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2B23" w:rsidRPr="00873DD8" w:rsidRDefault="005D7F3D" w:rsidP="00872B23">
      <w:pPr>
        <w:spacing w:line="360" w:lineRule="auto"/>
        <w:jc w:val="center"/>
        <w:rPr>
          <w:rFonts w:ascii="Arial" w:hAnsi="Arial" w:cs="Arial"/>
          <w:color w:val="000000"/>
          <w:spacing w:val="-2"/>
          <w:lang w:val="en-US"/>
        </w:rPr>
      </w:pPr>
      <w:bookmarkStart w:id="0" w:name="_GoBack"/>
      <w:bookmarkEnd w:id="0"/>
      <w:r w:rsidRPr="00873DD8">
        <w:rPr>
          <w:rFonts w:ascii="Arial" w:hAnsi="Arial" w:cs="Arial"/>
          <w:noProof/>
          <w:color w:val="000000"/>
          <w:spacing w:val="-2"/>
          <w:lang w:val="en-US" w:eastAsia="en-US"/>
        </w:rPr>
        <w:drawing>
          <wp:inline distT="0" distB="0" distL="0" distR="0" wp14:anchorId="78FB645E" wp14:editId="5F46536C">
            <wp:extent cx="548640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716280"/>
                    </a:xfrm>
                    <a:prstGeom prst="rect">
                      <a:avLst/>
                    </a:prstGeom>
                    <a:noFill/>
                    <a:ln>
                      <a:noFill/>
                    </a:ln>
                  </pic:spPr>
                </pic:pic>
              </a:graphicData>
            </a:graphic>
          </wp:inline>
        </w:drawing>
      </w:r>
    </w:p>
    <w:p w:rsidR="00872B23" w:rsidRPr="00873DD8" w:rsidRDefault="00872B23" w:rsidP="00872B23">
      <w:pPr>
        <w:spacing w:line="360" w:lineRule="auto"/>
        <w:ind w:right="-688"/>
        <w:rPr>
          <w:rFonts w:ascii="Arial" w:hAnsi="Arial" w:cs="Arial"/>
          <w:b/>
          <w:color w:val="000000"/>
          <w:spacing w:val="-2"/>
          <w:sz w:val="32"/>
          <w:szCs w:val="32"/>
          <w:lang w:val="en-US"/>
        </w:rPr>
      </w:pPr>
    </w:p>
    <w:p w:rsidR="00872B23" w:rsidRPr="00873DD8" w:rsidRDefault="00872B23" w:rsidP="00872B23">
      <w:pPr>
        <w:spacing w:line="360" w:lineRule="auto"/>
        <w:jc w:val="center"/>
        <w:rPr>
          <w:rFonts w:ascii="Arial" w:hAnsi="Arial" w:cs="Arial"/>
          <w:b/>
          <w:color w:val="000000"/>
          <w:spacing w:val="-2"/>
          <w:sz w:val="28"/>
          <w:szCs w:val="28"/>
          <w:lang w:val="en-US"/>
        </w:rPr>
      </w:pPr>
    </w:p>
    <w:p w:rsidR="00872B23" w:rsidRPr="00873DD8" w:rsidRDefault="00872B23" w:rsidP="00872B23">
      <w:pPr>
        <w:spacing w:line="360" w:lineRule="auto"/>
        <w:jc w:val="center"/>
        <w:rPr>
          <w:rFonts w:ascii="Arial" w:hAnsi="Arial" w:cs="Arial"/>
          <w:b/>
          <w:color w:val="000000"/>
          <w:spacing w:val="-2"/>
          <w:sz w:val="28"/>
          <w:szCs w:val="28"/>
          <w:lang w:val="en-US"/>
        </w:rPr>
      </w:pPr>
    </w:p>
    <w:p w:rsidR="00872B23" w:rsidRPr="00873DD8" w:rsidRDefault="00872B23" w:rsidP="00872B23">
      <w:pPr>
        <w:spacing w:line="360" w:lineRule="auto"/>
        <w:jc w:val="center"/>
        <w:rPr>
          <w:rFonts w:ascii="Arial" w:hAnsi="Arial" w:cs="Arial"/>
          <w:b/>
          <w:color w:val="000000"/>
          <w:spacing w:val="-2"/>
          <w:sz w:val="28"/>
          <w:szCs w:val="28"/>
          <w:lang w:val="en-US"/>
        </w:rPr>
      </w:pPr>
    </w:p>
    <w:p w:rsidR="007C0086" w:rsidRPr="00873DD8" w:rsidRDefault="007C0086" w:rsidP="007C0086">
      <w:pPr>
        <w:spacing w:line="360" w:lineRule="auto"/>
        <w:rPr>
          <w:rFonts w:ascii="Arial" w:hAnsi="Arial" w:cs="Arial"/>
          <w:b/>
          <w:color w:val="000000"/>
          <w:spacing w:val="-2"/>
          <w:sz w:val="28"/>
          <w:szCs w:val="28"/>
          <w:lang w:val="en-US"/>
        </w:rPr>
      </w:pPr>
    </w:p>
    <w:p w:rsidR="007C0086" w:rsidRPr="00873DD8" w:rsidRDefault="007C0086" w:rsidP="007C0086">
      <w:pPr>
        <w:spacing w:line="360" w:lineRule="auto"/>
        <w:jc w:val="center"/>
        <w:rPr>
          <w:rFonts w:ascii="Arial" w:hAnsi="Arial" w:cs="Arial"/>
          <w:b/>
          <w:color w:val="000000"/>
          <w:spacing w:val="-2"/>
          <w:sz w:val="28"/>
          <w:szCs w:val="28"/>
          <w:lang w:val="en-US"/>
        </w:rPr>
      </w:pPr>
    </w:p>
    <w:p w:rsidR="007C0086" w:rsidRPr="00873DD8" w:rsidRDefault="007C0086" w:rsidP="007C0086">
      <w:pPr>
        <w:spacing w:line="360" w:lineRule="auto"/>
        <w:jc w:val="center"/>
        <w:rPr>
          <w:rFonts w:ascii="Arial" w:hAnsi="Arial" w:cs="Arial"/>
          <w:b/>
          <w:color w:val="000000"/>
          <w:spacing w:val="-2"/>
          <w:sz w:val="28"/>
          <w:szCs w:val="28"/>
          <w:lang w:val="en-US"/>
        </w:rPr>
      </w:pPr>
    </w:p>
    <w:p w:rsidR="007C0086" w:rsidRPr="00873DD8" w:rsidRDefault="007C0086" w:rsidP="007C0086">
      <w:pPr>
        <w:spacing w:line="360" w:lineRule="auto"/>
        <w:jc w:val="center"/>
        <w:rPr>
          <w:rFonts w:ascii="Arial" w:hAnsi="Arial" w:cs="Arial"/>
          <w:b/>
          <w:color w:val="000000"/>
          <w:spacing w:val="-2"/>
          <w:sz w:val="28"/>
          <w:szCs w:val="28"/>
          <w:lang w:val="en-US"/>
        </w:rPr>
      </w:pPr>
    </w:p>
    <w:p w:rsidR="007C0086" w:rsidRPr="00873DD8" w:rsidRDefault="007C0086" w:rsidP="007C0086">
      <w:pPr>
        <w:spacing w:line="360" w:lineRule="auto"/>
        <w:jc w:val="center"/>
        <w:rPr>
          <w:rFonts w:ascii="Arial" w:hAnsi="Arial" w:cs="Arial"/>
          <w:b/>
          <w:color w:val="000000"/>
          <w:spacing w:val="-2"/>
          <w:sz w:val="28"/>
          <w:szCs w:val="28"/>
          <w:lang w:val="en-US"/>
        </w:rPr>
      </w:pPr>
    </w:p>
    <w:p w:rsidR="007C0086" w:rsidRPr="00873DD8" w:rsidRDefault="007C0086" w:rsidP="007C0086">
      <w:pPr>
        <w:spacing w:line="360" w:lineRule="auto"/>
        <w:jc w:val="center"/>
        <w:rPr>
          <w:rFonts w:ascii="Arial" w:hAnsi="Arial" w:cs="Arial"/>
          <w:b/>
          <w:color w:val="000000"/>
          <w:spacing w:val="-2"/>
          <w:sz w:val="28"/>
          <w:szCs w:val="28"/>
          <w:lang w:val="en-US"/>
        </w:rPr>
      </w:pPr>
    </w:p>
    <w:p w:rsidR="007C0086" w:rsidRPr="00873DD8" w:rsidRDefault="007C0086" w:rsidP="007C0086">
      <w:pPr>
        <w:spacing w:line="360" w:lineRule="auto"/>
        <w:jc w:val="center"/>
        <w:rPr>
          <w:rFonts w:ascii="Arial" w:hAnsi="Arial" w:cs="Arial"/>
          <w:b/>
          <w:color w:val="000000"/>
          <w:spacing w:val="-2"/>
          <w:sz w:val="28"/>
          <w:szCs w:val="28"/>
          <w:lang w:val="en-US"/>
        </w:rPr>
      </w:pPr>
    </w:p>
    <w:p w:rsidR="00873DD8" w:rsidRPr="00873DD8" w:rsidRDefault="007C0086" w:rsidP="00873DD8">
      <w:pPr>
        <w:widowControl w:val="0"/>
        <w:spacing w:after="120" w:line="360" w:lineRule="auto"/>
        <w:jc w:val="center"/>
        <w:rPr>
          <w:rFonts w:ascii="Arial" w:hAnsi="Arial" w:cs="Arial"/>
          <w:b/>
          <w:color w:val="002060"/>
          <w:spacing w:val="-2"/>
          <w:sz w:val="40"/>
          <w:szCs w:val="40"/>
          <w:lang w:val="en-US"/>
        </w:rPr>
      </w:pPr>
      <w:r w:rsidRPr="00873DD8">
        <w:rPr>
          <w:rFonts w:ascii="Arial" w:hAnsi="Arial" w:cs="Arial"/>
          <w:b/>
          <w:color w:val="002060"/>
          <w:spacing w:val="-2"/>
          <w:sz w:val="40"/>
          <w:szCs w:val="40"/>
          <w:lang w:val="en-US"/>
        </w:rPr>
        <w:t xml:space="preserve">Monitoring </w:t>
      </w:r>
      <w:r w:rsidR="00873DD8" w:rsidRPr="00873DD8">
        <w:rPr>
          <w:rFonts w:ascii="Arial" w:hAnsi="Arial" w:cs="Arial"/>
          <w:b/>
          <w:color w:val="002060"/>
          <w:spacing w:val="-2"/>
          <w:sz w:val="40"/>
          <w:szCs w:val="40"/>
          <w:lang w:val="en-US"/>
        </w:rPr>
        <w:t>performance of the BiH Council of Ministers and the BiH PA</w:t>
      </w:r>
    </w:p>
    <w:p w:rsidR="007C0086" w:rsidRPr="00873DD8" w:rsidRDefault="007C0086" w:rsidP="007C0086">
      <w:pPr>
        <w:widowControl w:val="0"/>
        <w:spacing w:after="120" w:line="360" w:lineRule="auto"/>
        <w:jc w:val="center"/>
        <w:rPr>
          <w:rFonts w:ascii="Arial" w:hAnsi="Arial" w:cs="Arial"/>
          <w:b/>
          <w:color w:val="002060"/>
          <w:spacing w:val="-2"/>
          <w:sz w:val="40"/>
          <w:szCs w:val="40"/>
          <w:lang w:val="en-US"/>
        </w:rPr>
      </w:pPr>
    </w:p>
    <w:p w:rsidR="007C0086" w:rsidRPr="00873DD8" w:rsidRDefault="007C0086" w:rsidP="007C0086">
      <w:pPr>
        <w:widowControl w:val="0"/>
        <w:spacing w:after="120" w:line="360" w:lineRule="auto"/>
        <w:jc w:val="center"/>
        <w:rPr>
          <w:rFonts w:ascii="Arial" w:hAnsi="Arial" w:cs="Arial"/>
          <w:b/>
          <w:color w:val="002060"/>
          <w:spacing w:val="-2"/>
          <w:sz w:val="40"/>
          <w:szCs w:val="40"/>
          <w:lang w:val="en-US"/>
        </w:rPr>
      </w:pPr>
      <w:r w:rsidRPr="00873DD8">
        <w:rPr>
          <w:rFonts w:ascii="Arial" w:hAnsi="Arial" w:cs="Arial"/>
          <w:b/>
          <w:color w:val="002060"/>
          <w:spacing w:val="-2"/>
          <w:sz w:val="40"/>
          <w:szCs w:val="40"/>
          <w:lang w:val="en-US"/>
        </w:rPr>
        <w:t xml:space="preserve">01.01 – </w:t>
      </w:r>
      <w:r w:rsidR="00246538" w:rsidRPr="00873DD8">
        <w:rPr>
          <w:rFonts w:ascii="Arial" w:hAnsi="Arial" w:cs="Arial"/>
          <w:b/>
          <w:color w:val="002060"/>
          <w:spacing w:val="-2"/>
          <w:sz w:val="40"/>
          <w:szCs w:val="40"/>
          <w:lang w:val="en-US"/>
        </w:rPr>
        <w:t>30.06</w:t>
      </w:r>
      <w:r w:rsidRPr="00873DD8">
        <w:rPr>
          <w:rFonts w:ascii="Arial" w:hAnsi="Arial" w:cs="Arial"/>
          <w:b/>
          <w:color w:val="002060"/>
          <w:spacing w:val="-2"/>
          <w:sz w:val="40"/>
          <w:szCs w:val="40"/>
          <w:lang w:val="en-US"/>
        </w:rPr>
        <w:t>.201</w:t>
      </w:r>
      <w:r w:rsidR="00246538" w:rsidRPr="00873DD8">
        <w:rPr>
          <w:rFonts w:ascii="Arial" w:hAnsi="Arial" w:cs="Arial"/>
          <w:b/>
          <w:color w:val="002060"/>
          <w:spacing w:val="-2"/>
          <w:sz w:val="40"/>
          <w:szCs w:val="40"/>
          <w:lang w:val="en-US"/>
        </w:rPr>
        <w:t>7</w:t>
      </w:r>
    </w:p>
    <w:p w:rsidR="007C0086" w:rsidRPr="00873DD8" w:rsidRDefault="007C0086" w:rsidP="007C0086">
      <w:pPr>
        <w:widowControl w:val="0"/>
        <w:spacing w:after="120" w:line="360" w:lineRule="auto"/>
        <w:jc w:val="center"/>
        <w:rPr>
          <w:rFonts w:ascii="Arial" w:hAnsi="Arial" w:cs="Arial"/>
          <w:b/>
          <w:color w:val="002060"/>
          <w:spacing w:val="-2"/>
          <w:sz w:val="36"/>
          <w:szCs w:val="36"/>
          <w:lang w:val="en-US"/>
        </w:rPr>
      </w:pPr>
    </w:p>
    <w:p w:rsidR="007C0086" w:rsidRPr="00873DD8" w:rsidRDefault="007C0086" w:rsidP="007C0086">
      <w:pPr>
        <w:widowControl w:val="0"/>
        <w:spacing w:after="120" w:line="360" w:lineRule="auto"/>
        <w:jc w:val="center"/>
        <w:rPr>
          <w:rFonts w:ascii="Arial" w:hAnsi="Arial" w:cs="Arial"/>
          <w:b/>
          <w:color w:val="002060"/>
          <w:spacing w:val="-2"/>
          <w:sz w:val="36"/>
          <w:szCs w:val="36"/>
          <w:lang w:val="en-US"/>
        </w:rPr>
      </w:pPr>
    </w:p>
    <w:p w:rsidR="007C0086" w:rsidRPr="00873DD8" w:rsidRDefault="007C0086" w:rsidP="007C0086">
      <w:pPr>
        <w:widowControl w:val="0"/>
        <w:spacing w:after="120" w:line="360" w:lineRule="auto"/>
        <w:jc w:val="center"/>
        <w:rPr>
          <w:rFonts w:ascii="Arial" w:hAnsi="Arial" w:cs="Arial"/>
          <w:b/>
          <w:color w:val="002060"/>
          <w:spacing w:val="-2"/>
          <w:sz w:val="36"/>
          <w:szCs w:val="36"/>
          <w:lang w:val="en-US"/>
        </w:rPr>
      </w:pPr>
    </w:p>
    <w:p w:rsidR="007C0086" w:rsidRPr="00873DD8" w:rsidRDefault="007C0086" w:rsidP="007C0086">
      <w:pPr>
        <w:widowControl w:val="0"/>
        <w:spacing w:after="120" w:line="360" w:lineRule="auto"/>
        <w:jc w:val="center"/>
        <w:rPr>
          <w:rFonts w:ascii="Arial" w:hAnsi="Arial" w:cs="Arial"/>
          <w:b/>
          <w:color w:val="002060"/>
          <w:spacing w:val="-2"/>
          <w:sz w:val="36"/>
          <w:szCs w:val="36"/>
          <w:lang w:val="en-US"/>
        </w:rPr>
      </w:pPr>
    </w:p>
    <w:p w:rsidR="007C0086" w:rsidRPr="00873DD8" w:rsidRDefault="007C0086" w:rsidP="007C0086">
      <w:pPr>
        <w:widowControl w:val="0"/>
        <w:spacing w:after="120" w:line="360" w:lineRule="auto"/>
        <w:jc w:val="center"/>
        <w:rPr>
          <w:rFonts w:ascii="Arial" w:hAnsi="Arial" w:cs="Arial"/>
          <w:b/>
          <w:color w:val="002060"/>
          <w:spacing w:val="-2"/>
          <w:sz w:val="36"/>
          <w:szCs w:val="36"/>
          <w:lang w:val="en-US"/>
        </w:rPr>
      </w:pPr>
    </w:p>
    <w:p w:rsidR="007C0086" w:rsidRPr="00873DD8" w:rsidRDefault="007C0086" w:rsidP="007C0086">
      <w:pPr>
        <w:widowControl w:val="0"/>
        <w:spacing w:after="120" w:line="360" w:lineRule="auto"/>
        <w:jc w:val="center"/>
        <w:rPr>
          <w:rFonts w:ascii="Arial" w:hAnsi="Arial" w:cs="Arial"/>
          <w:b/>
          <w:color w:val="002060"/>
          <w:spacing w:val="-2"/>
          <w:sz w:val="36"/>
          <w:szCs w:val="36"/>
          <w:lang w:val="en-US"/>
        </w:rPr>
      </w:pPr>
    </w:p>
    <w:p w:rsidR="007C0086" w:rsidRPr="00873DD8" w:rsidRDefault="007C0086" w:rsidP="007C0086">
      <w:pPr>
        <w:widowControl w:val="0"/>
        <w:spacing w:after="120" w:line="360" w:lineRule="auto"/>
        <w:jc w:val="center"/>
        <w:rPr>
          <w:rFonts w:ascii="Arial" w:hAnsi="Arial" w:cs="Arial"/>
          <w:b/>
          <w:color w:val="002060"/>
          <w:spacing w:val="-2"/>
          <w:sz w:val="36"/>
          <w:szCs w:val="36"/>
          <w:lang w:val="en-US"/>
        </w:rPr>
      </w:pPr>
      <w:r w:rsidRPr="00873DD8">
        <w:rPr>
          <w:rFonts w:ascii="Arial" w:hAnsi="Arial" w:cs="Arial"/>
          <w:b/>
          <w:noProof/>
          <w:color w:val="002060"/>
          <w:spacing w:val="-2"/>
          <w:sz w:val="36"/>
          <w:szCs w:val="36"/>
          <w:lang w:val="en-US" w:eastAsia="en-US"/>
        </w:rPr>
        <w:lastRenderedPageBreak/>
        <w:drawing>
          <wp:inline distT="0" distB="0" distL="0" distR="0" wp14:anchorId="27FB3805" wp14:editId="6BA0CCDD">
            <wp:extent cx="1055723" cy="73088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081921" cy="749022"/>
                    </a:xfrm>
                    <a:prstGeom prst="rect">
                      <a:avLst/>
                    </a:prstGeom>
                  </pic:spPr>
                </pic:pic>
              </a:graphicData>
            </a:graphic>
          </wp:inline>
        </w:drawing>
      </w:r>
    </w:p>
    <w:p w:rsidR="007C0086" w:rsidRPr="00873DD8" w:rsidRDefault="007C0086" w:rsidP="007C0086">
      <w:pPr>
        <w:rPr>
          <w:rFonts w:ascii="Arial" w:hAnsi="Arial" w:cs="Arial"/>
          <w:b/>
          <w:spacing w:val="-2"/>
          <w:sz w:val="22"/>
          <w:szCs w:val="22"/>
          <w:lang w:val="en-US"/>
        </w:rPr>
      </w:pPr>
    </w:p>
    <w:p w:rsidR="007C0086" w:rsidRPr="00873DD8" w:rsidRDefault="00873DD8" w:rsidP="007C0086">
      <w:pPr>
        <w:shd w:val="clear" w:color="auto" w:fill="002060"/>
        <w:spacing w:before="120"/>
        <w:jc w:val="center"/>
        <w:rPr>
          <w:rFonts w:ascii="Arial" w:hAnsi="Arial" w:cs="Arial"/>
          <w:b/>
          <w:spacing w:val="-2"/>
          <w:sz w:val="22"/>
          <w:szCs w:val="22"/>
          <w:lang w:val="en-US"/>
        </w:rPr>
      </w:pPr>
      <w:r w:rsidRPr="00873DD8">
        <w:rPr>
          <w:rFonts w:ascii="Arial" w:hAnsi="Arial" w:cs="Arial"/>
          <w:b/>
          <w:spacing w:val="-2"/>
          <w:sz w:val="22"/>
          <w:szCs w:val="22"/>
          <w:lang w:val="en-US"/>
        </w:rPr>
        <w:t>INTRODUCTION</w:t>
      </w:r>
    </w:p>
    <w:p w:rsidR="007C0086" w:rsidRPr="00873DD8" w:rsidRDefault="007C0086" w:rsidP="007C0086">
      <w:pPr>
        <w:spacing w:line="360" w:lineRule="auto"/>
        <w:ind w:right="74"/>
        <w:jc w:val="center"/>
        <w:rPr>
          <w:rFonts w:ascii="Arial" w:hAnsi="Arial" w:cs="Arial"/>
          <w:color w:val="002060"/>
          <w:spacing w:val="-2"/>
          <w:sz w:val="20"/>
          <w:szCs w:val="20"/>
          <w:lang w:val="en-US"/>
        </w:rPr>
      </w:pPr>
    </w:p>
    <w:p w:rsidR="00873DD8" w:rsidRPr="00873DD8" w:rsidRDefault="00873DD8" w:rsidP="007C0086">
      <w:pPr>
        <w:spacing w:line="360" w:lineRule="auto"/>
        <w:ind w:right="74"/>
        <w:jc w:val="both"/>
        <w:rPr>
          <w:rFonts w:ascii="Arial" w:hAnsi="Arial" w:cs="Arial"/>
          <w:color w:val="002060"/>
          <w:spacing w:val="-2"/>
          <w:sz w:val="20"/>
          <w:szCs w:val="20"/>
          <w:lang w:val="en-US"/>
        </w:rPr>
      </w:pPr>
      <w:r w:rsidRPr="00873DD8">
        <w:rPr>
          <w:rFonts w:ascii="Arial" w:hAnsi="Arial" w:cs="Arial"/>
          <w:color w:val="002060"/>
          <w:spacing w:val="-2"/>
          <w:sz w:val="20"/>
          <w:szCs w:val="20"/>
          <w:lang w:val="en-US"/>
        </w:rPr>
        <w:t xml:space="preserve">The intention of this report is to show and to point out the principal results of monitoring performance of the BiH Council of Ministers and the Parliamentary Assembly of Bosnia and Herzegovina. Having in mind personal attendance of the members of the CCI’s monitoring team, as well as accessibility of all available documents from the sessions (minutes, stenographs, reports), given </w:t>
      </w:r>
      <w:r w:rsidRPr="00873DD8">
        <w:rPr>
          <w:rFonts w:ascii="Arial" w:hAnsi="Arial" w:cs="Arial"/>
          <w:i/>
          <w:color w:val="002060"/>
          <w:spacing w:val="-2"/>
          <w:sz w:val="20"/>
          <w:szCs w:val="20"/>
          <w:lang w:val="en-US"/>
        </w:rPr>
        <w:t>Report</w:t>
      </w:r>
      <w:r w:rsidRPr="00873DD8">
        <w:rPr>
          <w:rFonts w:ascii="Arial" w:hAnsi="Arial" w:cs="Arial"/>
          <w:color w:val="002060"/>
          <w:spacing w:val="-2"/>
          <w:sz w:val="20"/>
          <w:szCs w:val="20"/>
          <w:lang w:val="en-US"/>
        </w:rPr>
        <w:t xml:space="preserve"> was generated after careful analysis whilst observing past practices of fair and correct reporting.  </w:t>
      </w:r>
    </w:p>
    <w:p w:rsidR="00036A3B" w:rsidRPr="00873DD8" w:rsidRDefault="00036A3B" w:rsidP="007C0086">
      <w:pPr>
        <w:spacing w:line="360" w:lineRule="auto"/>
        <w:ind w:right="74"/>
        <w:jc w:val="both"/>
        <w:rPr>
          <w:rFonts w:ascii="Arial" w:hAnsi="Arial" w:cs="Arial"/>
          <w:color w:val="002060"/>
          <w:spacing w:val="-2"/>
          <w:sz w:val="20"/>
          <w:szCs w:val="20"/>
          <w:lang w:val="en-US"/>
        </w:rPr>
      </w:pPr>
    </w:p>
    <w:p w:rsidR="00901BE8" w:rsidRPr="00873DD8" w:rsidRDefault="00901BE8" w:rsidP="00901BE8">
      <w:pPr>
        <w:spacing w:line="360" w:lineRule="auto"/>
        <w:ind w:right="74"/>
        <w:jc w:val="center"/>
        <w:rPr>
          <w:rFonts w:ascii="Arial" w:hAnsi="Arial" w:cs="Arial"/>
          <w:color w:val="002060"/>
          <w:spacing w:val="-2"/>
          <w:sz w:val="20"/>
          <w:szCs w:val="20"/>
          <w:lang w:val="en-US"/>
        </w:rPr>
      </w:pPr>
      <w:r w:rsidRPr="00873DD8">
        <w:rPr>
          <w:rFonts w:ascii="Arial" w:hAnsi="Arial" w:cs="Arial"/>
          <w:color w:val="002060"/>
          <w:spacing w:val="-2"/>
          <w:sz w:val="20"/>
          <w:szCs w:val="20"/>
          <w:lang w:val="en-US"/>
        </w:rPr>
        <w:t>*  *  *</w:t>
      </w:r>
    </w:p>
    <w:p w:rsidR="00901BE8" w:rsidRPr="00873DD8" w:rsidRDefault="00901BE8" w:rsidP="00901BE8">
      <w:pPr>
        <w:spacing w:line="360" w:lineRule="auto"/>
        <w:ind w:right="74"/>
        <w:jc w:val="center"/>
        <w:rPr>
          <w:rFonts w:ascii="Arial" w:hAnsi="Arial" w:cs="Arial"/>
          <w:color w:val="002060"/>
          <w:spacing w:val="-2"/>
          <w:sz w:val="20"/>
          <w:szCs w:val="20"/>
          <w:lang w:val="en-US"/>
        </w:rPr>
      </w:pPr>
    </w:p>
    <w:p w:rsidR="00901BE8" w:rsidRPr="00873DD8" w:rsidRDefault="00873DD8" w:rsidP="00901BE8">
      <w:pPr>
        <w:spacing w:line="360" w:lineRule="auto"/>
        <w:ind w:right="74"/>
        <w:jc w:val="both"/>
        <w:rPr>
          <w:rFonts w:ascii="Arial" w:hAnsi="Arial" w:cs="Arial"/>
          <w:color w:val="002060"/>
          <w:spacing w:val="-2"/>
          <w:sz w:val="20"/>
          <w:szCs w:val="20"/>
          <w:lang w:val="en-US"/>
        </w:rPr>
      </w:pPr>
      <w:r w:rsidRPr="00873DD8">
        <w:rPr>
          <w:rFonts w:ascii="Arial" w:hAnsi="Arial" w:cs="Arial"/>
          <w:color w:val="002060"/>
          <w:spacing w:val="-2"/>
          <w:sz w:val="20"/>
          <w:szCs w:val="20"/>
          <w:lang w:val="en-US"/>
        </w:rPr>
        <w:t>Instability and intolerance, which we have witnessed</w:t>
      </w:r>
      <w:r w:rsidR="005943DF">
        <w:rPr>
          <w:rFonts w:ascii="Arial" w:hAnsi="Arial" w:cs="Arial"/>
          <w:color w:val="002060"/>
          <w:spacing w:val="-2"/>
          <w:sz w:val="20"/>
          <w:szCs w:val="20"/>
          <w:lang w:val="en-US"/>
        </w:rPr>
        <w:t xml:space="preserve"> over the past</w:t>
      </w:r>
      <w:r>
        <w:rPr>
          <w:rFonts w:ascii="Arial" w:hAnsi="Arial" w:cs="Arial"/>
          <w:color w:val="002060"/>
          <w:spacing w:val="-2"/>
          <w:sz w:val="20"/>
          <w:szCs w:val="20"/>
          <w:lang w:val="en-US"/>
        </w:rPr>
        <w:t xml:space="preserve"> two years at other levels of authority, have transfused to the national level</w:t>
      </w:r>
      <w:r w:rsidR="005943DF">
        <w:rPr>
          <w:rFonts w:ascii="Arial" w:hAnsi="Arial" w:cs="Arial"/>
          <w:color w:val="002060"/>
          <w:spacing w:val="-2"/>
          <w:sz w:val="20"/>
          <w:szCs w:val="20"/>
          <w:lang w:val="en-US"/>
        </w:rPr>
        <w:t xml:space="preserve"> as well. They are threatening to fade away the progress achieved over the last two years, primarily on the EU path, together with all hope that has been rested in</w:t>
      </w:r>
      <w:r w:rsidR="00B90078">
        <w:rPr>
          <w:rFonts w:ascii="Arial" w:hAnsi="Arial" w:cs="Arial"/>
          <w:color w:val="002060"/>
          <w:spacing w:val="-2"/>
          <w:sz w:val="20"/>
          <w:szCs w:val="20"/>
          <w:lang w:val="en-US"/>
        </w:rPr>
        <w:t xml:space="preserve"> the</w:t>
      </w:r>
      <w:r w:rsidR="005943DF">
        <w:rPr>
          <w:rFonts w:ascii="Arial" w:hAnsi="Arial" w:cs="Arial"/>
          <w:color w:val="002060"/>
          <w:spacing w:val="-2"/>
          <w:sz w:val="20"/>
          <w:szCs w:val="20"/>
          <w:lang w:val="en-US"/>
        </w:rPr>
        <w:t xml:space="preserve"> continuance of that process, making it yet another</w:t>
      </w:r>
      <w:r w:rsidR="00B90078">
        <w:rPr>
          <w:rFonts w:ascii="Arial" w:hAnsi="Arial" w:cs="Arial"/>
          <w:color w:val="002060"/>
          <w:spacing w:val="-2"/>
          <w:sz w:val="20"/>
          <w:szCs w:val="20"/>
          <w:lang w:val="en-US"/>
        </w:rPr>
        <w:t xml:space="preserve"> missed chance. Each laboriously taken step forward was followed by a step backwards</w:t>
      </w:r>
      <w:r w:rsidR="00901BE8" w:rsidRPr="00873DD8">
        <w:rPr>
          <w:rFonts w:ascii="Arial" w:hAnsi="Arial" w:cs="Arial"/>
          <w:color w:val="002060"/>
          <w:spacing w:val="-2"/>
          <w:sz w:val="20"/>
          <w:szCs w:val="20"/>
          <w:lang w:val="en-US"/>
        </w:rPr>
        <w:t>.</w:t>
      </w:r>
    </w:p>
    <w:p w:rsidR="00901BE8" w:rsidRPr="00873DD8" w:rsidRDefault="005943DF" w:rsidP="00901BE8">
      <w:pPr>
        <w:spacing w:line="360" w:lineRule="auto"/>
        <w:ind w:right="74"/>
        <w:jc w:val="both"/>
        <w:rPr>
          <w:rFonts w:ascii="Arial" w:hAnsi="Arial" w:cs="Arial"/>
          <w:color w:val="002060"/>
          <w:spacing w:val="-2"/>
          <w:sz w:val="20"/>
          <w:szCs w:val="20"/>
          <w:lang w:val="en-US"/>
        </w:rPr>
      </w:pPr>
      <w:r>
        <w:rPr>
          <w:rFonts w:ascii="Arial" w:hAnsi="Arial" w:cs="Arial"/>
          <w:color w:val="002060"/>
          <w:spacing w:val="-2"/>
          <w:sz w:val="20"/>
          <w:szCs w:val="20"/>
          <w:lang w:val="en-US"/>
        </w:rPr>
        <w:t>First half of 2017 was marked by an informal breakup of</w:t>
      </w:r>
      <w:r w:rsidR="00B90078">
        <w:rPr>
          <w:rFonts w:ascii="Arial" w:hAnsi="Arial" w:cs="Arial"/>
          <w:color w:val="002060"/>
          <w:spacing w:val="-2"/>
          <w:sz w:val="20"/>
          <w:szCs w:val="20"/>
          <w:lang w:val="en-US"/>
        </w:rPr>
        <w:t xml:space="preserve"> the</w:t>
      </w:r>
      <w:r>
        <w:rPr>
          <w:rFonts w:ascii="Arial" w:hAnsi="Arial" w:cs="Arial"/>
          <w:color w:val="002060"/>
          <w:spacing w:val="-2"/>
          <w:sz w:val="20"/>
          <w:szCs w:val="20"/>
          <w:lang w:val="en-US"/>
        </w:rPr>
        <w:t xml:space="preserve"> ruling coalition, which has besides public confrontation between its officials (that have all the characteristics of a premature fierce pre-election campaign) </w:t>
      </w:r>
      <w:r w:rsidR="001D5679">
        <w:rPr>
          <w:rFonts w:ascii="Arial" w:hAnsi="Arial" w:cs="Arial"/>
          <w:color w:val="002060"/>
          <w:spacing w:val="-2"/>
          <w:sz w:val="20"/>
          <w:szCs w:val="20"/>
          <w:lang w:val="en-US"/>
        </w:rPr>
        <w:t xml:space="preserve">manifested in </w:t>
      </w:r>
      <w:r w:rsidR="001D5679" w:rsidRPr="001D5679">
        <w:rPr>
          <w:rFonts w:ascii="Arial" w:hAnsi="Arial" w:cs="Arial"/>
          <w:color w:val="002060"/>
          <w:spacing w:val="-2"/>
          <w:sz w:val="20"/>
          <w:szCs w:val="20"/>
          <w:lang w:val="en-US"/>
        </w:rPr>
        <w:t xml:space="preserve">dysfunctionality </w:t>
      </w:r>
      <w:r w:rsidR="001D5679">
        <w:rPr>
          <w:rFonts w:ascii="Arial" w:hAnsi="Arial" w:cs="Arial"/>
          <w:color w:val="002060"/>
          <w:spacing w:val="-2"/>
          <w:sz w:val="20"/>
          <w:szCs w:val="20"/>
          <w:lang w:val="en-US"/>
        </w:rPr>
        <w:t xml:space="preserve">and poor results of the State authority. </w:t>
      </w:r>
    </w:p>
    <w:p w:rsidR="00901BE8" w:rsidRPr="00873DD8" w:rsidRDefault="001D5679" w:rsidP="00901BE8">
      <w:pPr>
        <w:spacing w:line="360" w:lineRule="auto"/>
        <w:ind w:right="74"/>
        <w:jc w:val="both"/>
        <w:rPr>
          <w:rFonts w:ascii="Arial" w:hAnsi="Arial" w:cs="Arial"/>
          <w:color w:val="002060"/>
          <w:spacing w:val="-2"/>
          <w:sz w:val="20"/>
          <w:szCs w:val="20"/>
          <w:lang w:val="en-US"/>
        </w:rPr>
      </w:pPr>
      <w:r>
        <w:rPr>
          <w:rFonts w:ascii="Arial" w:hAnsi="Arial" w:cs="Arial"/>
          <w:color w:val="002060"/>
          <w:spacing w:val="-2"/>
          <w:sz w:val="20"/>
          <w:szCs w:val="20"/>
          <w:lang w:val="en-US"/>
        </w:rPr>
        <w:t>Not even after the second attempt did the BiH Council of Ministers managed to “push” through the Parliament a set of laws concerning the Law on</w:t>
      </w:r>
      <w:r w:rsidRPr="001D5679">
        <w:t xml:space="preserve"> </w:t>
      </w:r>
      <w:r w:rsidRPr="001D5679">
        <w:rPr>
          <w:rFonts w:ascii="Arial" w:hAnsi="Arial" w:cs="Arial"/>
          <w:color w:val="002060"/>
          <w:spacing w:val="-2"/>
          <w:sz w:val="20"/>
          <w:szCs w:val="20"/>
          <w:lang w:val="en-US"/>
        </w:rPr>
        <w:t>excise</w:t>
      </w:r>
      <w:r>
        <w:rPr>
          <w:rFonts w:ascii="Arial" w:hAnsi="Arial" w:cs="Arial"/>
          <w:color w:val="002060"/>
          <w:spacing w:val="-2"/>
          <w:sz w:val="20"/>
          <w:szCs w:val="20"/>
          <w:lang w:val="en-US"/>
        </w:rPr>
        <w:t xml:space="preserve">s, which was a precondition for continuance of the arrangement with the IMF. It may be the best illustration of nonexistence of both the ruling majority and the compromise policy in the country having in mind the dependency of </w:t>
      </w:r>
      <w:r w:rsidR="00B90078">
        <w:rPr>
          <w:rFonts w:ascii="Arial" w:hAnsi="Arial" w:cs="Arial"/>
          <w:color w:val="002060"/>
          <w:spacing w:val="-2"/>
          <w:sz w:val="20"/>
          <w:szCs w:val="20"/>
          <w:lang w:val="en-US"/>
        </w:rPr>
        <w:t xml:space="preserve">the </w:t>
      </w:r>
      <w:r>
        <w:rPr>
          <w:rFonts w:ascii="Arial" w:hAnsi="Arial" w:cs="Arial"/>
          <w:color w:val="002060"/>
          <w:spacing w:val="-2"/>
          <w:sz w:val="20"/>
          <w:szCs w:val="20"/>
          <w:lang w:val="en-US"/>
        </w:rPr>
        <w:t>BiH authorities on loans</w:t>
      </w:r>
      <w:r w:rsidR="00901BE8" w:rsidRPr="00873DD8">
        <w:rPr>
          <w:rFonts w:ascii="Arial" w:hAnsi="Arial" w:cs="Arial"/>
          <w:color w:val="002060"/>
          <w:spacing w:val="-2"/>
          <w:sz w:val="20"/>
          <w:szCs w:val="20"/>
          <w:lang w:val="en-US"/>
        </w:rPr>
        <w:t xml:space="preserve">. </w:t>
      </w:r>
    </w:p>
    <w:p w:rsidR="00901BE8" w:rsidRPr="00873DD8" w:rsidRDefault="001D5679" w:rsidP="00901BE8">
      <w:pPr>
        <w:spacing w:line="360" w:lineRule="auto"/>
        <w:ind w:right="74"/>
        <w:jc w:val="both"/>
        <w:rPr>
          <w:rFonts w:ascii="Arial" w:hAnsi="Arial" w:cs="Arial"/>
          <w:color w:val="002060"/>
          <w:spacing w:val="-2"/>
          <w:sz w:val="20"/>
          <w:szCs w:val="20"/>
          <w:lang w:val="en-US"/>
        </w:rPr>
      </w:pPr>
      <w:r>
        <w:rPr>
          <w:rFonts w:ascii="Arial" w:hAnsi="Arial" w:cs="Arial"/>
          <w:color w:val="002060"/>
          <w:spacing w:val="-2"/>
          <w:sz w:val="20"/>
          <w:szCs w:val="20"/>
          <w:lang w:val="en-US"/>
        </w:rPr>
        <w:t xml:space="preserve">The EU integration process was again put to a halt. Ambitiously set deadlines for giving answers to the questions from the EU questionnaire </w:t>
      </w:r>
      <w:r w:rsidR="005A41E8">
        <w:rPr>
          <w:rFonts w:ascii="Arial" w:hAnsi="Arial" w:cs="Arial"/>
          <w:color w:val="002060"/>
          <w:spacing w:val="-2"/>
          <w:sz w:val="20"/>
          <w:szCs w:val="20"/>
          <w:lang w:val="en-US"/>
        </w:rPr>
        <w:t>have been missed due to usual obstructions, but also due to the inability to efficiently solve some banal technical issues</w:t>
      </w:r>
      <w:r w:rsidR="00901BE8" w:rsidRPr="00873DD8">
        <w:rPr>
          <w:rFonts w:ascii="Arial" w:hAnsi="Arial" w:cs="Arial"/>
          <w:color w:val="002060"/>
          <w:spacing w:val="-2"/>
          <w:sz w:val="20"/>
          <w:szCs w:val="20"/>
          <w:lang w:val="en-US"/>
        </w:rPr>
        <w:t>.</w:t>
      </w:r>
    </w:p>
    <w:p w:rsidR="00901BE8" w:rsidRPr="00873DD8" w:rsidRDefault="005A41E8" w:rsidP="00901BE8">
      <w:pPr>
        <w:spacing w:line="360" w:lineRule="auto"/>
        <w:ind w:right="74"/>
        <w:jc w:val="both"/>
        <w:rPr>
          <w:rFonts w:ascii="Arial" w:hAnsi="Arial" w:cs="Arial"/>
          <w:color w:val="002060"/>
          <w:spacing w:val="-2"/>
          <w:sz w:val="20"/>
          <w:szCs w:val="20"/>
          <w:lang w:val="en-US"/>
        </w:rPr>
      </w:pPr>
      <w:r>
        <w:rPr>
          <w:rFonts w:ascii="Arial" w:hAnsi="Arial" w:cs="Arial"/>
          <w:color w:val="002060"/>
          <w:spacing w:val="-2"/>
          <w:sz w:val="20"/>
          <w:szCs w:val="20"/>
          <w:lang w:val="en-US"/>
        </w:rPr>
        <w:t>The second half of the year started with yet another humiliation of the country at the international level. Due to internal conflicts and insistence on narrow-party interests and project</w:t>
      </w:r>
      <w:r w:rsidR="00B90078">
        <w:rPr>
          <w:rFonts w:ascii="Arial" w:hAnsi="Arial" w:cs="Arial"/>
          <w:color w:val="002060"/>
          <w:spacing w:val="-2"/>
          <w:sz w:val="20"/>
          <w:szCs w:val="20"/>
          <w:lang w:val="en-US"/>
        </w:rPr>
        <w:t>s</w:t>
      </w:r>
      <w:r>
        <w:rPr>
          <w:rFonts w:ascii="Arial" w:hAnsi="Arial" w:cs="Arial"/>
          <w:color w:val="002060"/>
          <w:spacing w:val="-2"/>
          <w:sz w:val="20"/>
          <w:szCs w:val="20"/>
          <w:lang w:val="en-US"/>
        </w:rPr>
        <w:t xml:space="preserve"> Bosnia and Herzegovina was the only country that didn’t sign </w:t>
      </w:r>
      <w:r w:rsidRPr="005A41E8">
        <w:rPr>
          <w:rFonts w:ascii="Arial" w:hAnsi="Arial" w:cs="Arial"/>
          <w:color w:val="002060"/>
          <w:spacing w:val="-2"/>
          <w:sz w:val="20"/>
          <w:szCs w:val="20"/>
          <w:lang w:val="en-US"/>
        </w:rPr>
        <w:t xml:space="preserve">the Transport Community Treaty </w:t>
      </w:r>
      <w:r>
        <w:rPr>
          <w:rFonts w:ascii="Arial" w:hAnsi="Arial" w:cs="Arial"/>
          <w:color w:val="002060"/>
          <w:spacing w:val="-2"/>
          <w:sz w:val="20"/>
          <w:szCs w:val="20"/>
          <w:lang w:val="en-US"/>
        </w:rPr>
        <w:t xml:space="preserve">at the </w:t>
      </w:r>
      <w:r w:rsidRPr="005A41E8">
        <w:rPr>
          <w:rFonts w:ascii="Arial" w:hAnsi="Arial" w:cs="Arial"/>
          <w:color w:val="002060"/>
          <w:spacing w:val="-2"/>
          <w:sz w:val="20"/>
          <w:szCs w:val="20"/>
          <w:lang w:val="en-US"/>
        </w:rPr>
        <w:t>Trieste Western Balkans Summit</w:t>
      </w:r>
      <w:r w:rsidR="00901BE8" w:rsidRPr="00873DD8">
        <w:rPr>
          <w:rFonts w:ascii="Arial" w:hAnsi="Arial" w:cs="Arial"/>
          <w:color w:val="002060"/>
          <w:spacing w:val="-2"/>
          <w:sz w:val="20"/>
          <w:szCs w:val="20"/>
          <w:lang w:val="en-US"/>
        </w:rPr>
        <w:t>,</w:t>
      </w:r>
      <w:r>
        <w:rPr>
          <w:rFonts w:ascii="Arial" w:hAnsi="Arial" w:cs="Arial"/>
          <w:color w:val="002060"/>
          <w:spacing w:val="-2"/>
          <w:sz w:val="20"/>
          <w:szCs w:val="20"/>
          <w:lang w:val="en-US"/>
        </w:rPr>
        <w:t xml:space="preserve"> and </w:t>
      </w:r>
      <w:r w:rsidR="00050B04">
        <w:rPr>
          <w:rFonts w:ascii="Arial" w:hAnsi="Arial" w:cs="Arial"/>
          <w:color w:val="002060"/>
          <w:spacing w:val="-2"/>
          <w:sz w:val="20"/>
          <w:szCs w:val="20"/>
          <w:lang w:val="en-US"/>
        </w:rPr>
        <w:t>if it isn’t done by the end of September projects worth approximately half a billion Convertible Marks will be stopped</w:t>
      </w:r>
      <w:r w:rsidR="00901BE8" w:rsidRPr="00873DD8">
        <w:rPr>
          <w:rFonts w:ascii="Arial" w:hAnsi="Arial" w:cs="Arial"/>
          <w:color w:val="002060"/>
          <w:spacing w:val="-2"/>
          <w:sz w:val="20"/>
          <w:szCs w:val="20"/>
          <w:lang w:val="en-US"/>
        </w:rPr>
        <w:t xml:space="preserve">. </w:t>
      </w:r>
    </w:p>
    <w:p w:rsidR="00901BE8" w:rsidRDefault="00050B04" w:rsidP="00901BE8">
      <w:pPr>
        <w:spacing w:line="360" w:lineRule="auto"/>
        <w:ind w:right="74"/>
        <w:jc w:val="both"/>
        <w:rPr>
          <w:rFonts w:ascii="Arial" w:hAnsi="Arial" w:cs="Arial"/>
          <w:color w:val="002060"/>
          <w:spacing w:val="-2"/>
          <w:sz w:val="20"/>
          <w:szCs w:val="20"/>
          <w:lang w:val="en-US"/>
        </w:rPr>
      </w:pPr>
      <w:r>
        <w:rPr>
          <w:rFonts w:ascii="Arial" w:hAnsi="Arial" w:cs="Arial"/>
          <w:color w:val="002060"/>
          <w:spacing w:val="-2"/>
          <w:sz w:val="20"/>
          <w:szCs w:val="20"/>
          <w:lang w:val="en-US"/>
        </w:rPr>
        <w:t>Furthermore, the Report on performance of the BiH Council of Ministers for 2016 wasn’t adopted by the House of Representatives of the BiH PA. This is yet another d</w:t>
      </w:r>
      <w:r w:rsidRPr="00050B04">
        <w:rPr>
          <w:rFonts w:ascii="Arial" w:hAnsi="Arial" w:cs="Arial"/>
          <w:color w:val="002060"/>
          <w:spacing w:val="-2"/>
          <w:sz w:val="20"/>
          <w:szCs w:val="20"/>
          <w:lang w:val="en-US"/>
        </w:rPr>
        <w:t xml:space="preserve">éjà vu </w:t>
      </w:r>
      <w:r>
        <w:rPr>
          <w:rFonts w:ascii="Arial" w:hAnsi="Arial" w:cs="Arial"/>
          <w:color w:val="002060"/>
          <w:spacing w:val="-2"/>
          <w:sz w:val="20"/>
          <w:szCs w:val="20"/>
          <w:lang w:val="en-US"/>
        </w:rPr>
        <w:t xml:space="preserve">of the situation that is so characteristic for the BiH politics – where ruling parties simultaneously act both as the government and as the opposition, i.e. criticizing and demanding dismissal of the government in which they are participating as well without exhibiting any intention to leave it.  </w:t>
      </w:r>
    </w:p>
    <w:p w:rsidR="00050B04" w:rsidRDefault="00050B04" w:rsidP="00901BE8">
      <w:pPr>
        <w:spacing w:line="360" w:lineRule="auto"/>
        <w:ind w:right="74"/>
        <w:jc w:val="both"/>
        <w:rPr>
          <w:rFonts w:ascii="Arial" w:hAnsi="Arial" w:cs="Arial"/>
          <w:color w:val="002060"/>
          <w:spacing w:val="-2"/>
          <w:sz w:val="20"/>
          <w:szCs w:val="20"/>
          <w:lang w:val="en-US"/>
        </w:rPr>
      </w:pPr>
    </w:p>
    <w:p w:rsidR="00050B04" w:rsidRDefault="00050B04" w:rsidP="00901BE8">
      <w:pPr>
        <w:spacing w:line="360" w:lineRule="auto"/>
        <w:ind w:right="74"/>
        <w:jc w:val="both"/>
        <w:rPr>
          <w:rFonts w:ascii="Arial" w:hAnsi="Arial" w:cs="Arial"/>
          <w:color w:val="002060"/>
          <w:spacing w:val="-2"/>
          <w:sz w:val="20"/>
          <w:szCs w:val="20"/>
          <w:lang w:val="en-US"/>
        </w:rPr>
      </w:pPr>
    </w:p>
    <w:p w:rsidR="00050B04" w:rsidRPr="00873DD8" w:rsidRDefault="00050B04" w:rsidP="00901BE8">
      <w:pPr>
        <w:spacing w:line="360" w:lineRule="auto"/>
        <w:ind w:right="74"/>
        <w:jc w:val="both"/>
        <w:rPr>
          <w:rFonts w:ascii="Arial" w:hAnsi="Arial" w:cs="Arial"/>
          <w:color w:val="002060"/>
          <w:spacing w:val="-2"/>
          <w:sz w:val="20"/>
          <w:szCs w:val="20"/>
          <w:lang w:val="en-US"/>
        </w:rPr>
      </w:pPr>
    </w:p>
    <w:p w:rsidR="007C0086" w:rsidRPr="00873DD8" w:rsidRDefault="007C0086" w:rsidP="007C0086">
      <w:pPr>
        <w:spacing w:line="360" w:lineRule="auto"/>
        <w:ind w:right="74"/>
        <w:jc w:val="both"/>
        <w:rPr>
          <w:rFonts w:ascii="Arial" w:hAnsi="Arial" w:cs="Arial"/>
          <w:color w:val="002060"/>
          <w:spacing w:val="-2"/>
          <w:sz w:val="20"/>
          <w:szCs w:val="20"/>
          <w:lang w:val="en-US"/>
        </w:rPr>
      </w:pPr>
    </w:p>
    <w:p w:rsidR="006F03D2" w:rsidRPr="00873DD8" w:rsidRDefault="00873DD8" w:rsidP="00A02B1A">
      <w:pPr>
        <w:shd w:val="clear" w:color="auto" w:fill="002060"/>
        <w:spacing w:line="360" w:lineRule="auto"/>
        <w:jc w:val="center"/>
        <w:rPr>
          <w:rFonts w:ascii="Arial" w:hAnsi="Arial" w:cs="Arial"/>
          <w:b/>
          <w:color w:val="FFFFFF" w:themeColor="background1"/>
          <w:spacing w:val="-2"/>
          <w:sz w:val="20"/>
          <w:szCs w:val="20"/>
          <w:lang w:val="en-US"/>
        </w:rPr>
      </w:pPr>
      <w:r w:rsidRPr="00873DD8">
        <w:rPr>
          <w:rFonts w:ascii="Arial" w:hAnsi="Arial" w:cs="Arial"/>
          <w:b/>
          <w:color w:val="FFFFFF" w:themeColor="background1"/>
          <w:spacing w:val="-2"/>
          <w:sz w:val="20"/>
          <w:szCs w:val="20"/>
          <w:lang w:val="en-US"/>
        </w:rPr>
        <w:lastRenderedPageBreak/>
        <w:t>BIH COUNCIL OF MINISTERS</w:t>
      </w:r>
      <w:r w:rsidR="00AF2C6C" w:rsidRPr="00873DD8">
        <w:rPr>
          <w:rFonts w:ascii="Arial" w:hAnsi="Arial" w:cs="Arial"/>
          <w:b/>
          <w:color w:val="FFFFFF" w:themeColor="background1"/>
          <w:spacing w:val="-2"/>
          <w:sz w:val="20"/>
          <w:szCs w:val="20"/>
          <w:lang w:val="en-US"/>
        </w:rPr>
        <w:t xml:space="preserve"> I-VI </w:t>
      </w:r>
      <w:r w:rsidR="003E7866" w:rsidRPr="00873DD8">
        <w:rPr>
          <w:rFonts w:ascii="Arial" w:hAnsi="Arial" w:cs="Arial"/>
          <w:b/>
          <w:color w:val="FFFFFF" w:themeColor="background1"/>
          <w:spacing w:val="-2"/>
          <w:sz w:val="20"/>
          <w:szCs w:val="20"/>
          <w:lang w:val="en-US"/>
        </w:rPr>
        <w:t>201</w:t>
      </w:r>
      <w:r w:rsidR="00AF2C6C" w:rsidRPr="00873DD8">
        <w:rPr>
          <w:rFonts w:ascii="Arial" w:hAnsi="Arial" w:cs="Arial"/>
          <w:b/>
          <w:color w:val="FFFFFF" w:themeColor="background1"/>
          <w:spacing w:val="-2"/>
          <w:sz w:val="20"/>
          <w:szCs w:val="20"/>
          <w:lang w:val="en-US"/>
        </w:rPr>
        <w:t>7</w:t>
      </w:r>
    </w:p>
    <w:p w:rsidR="00036A3B" w:rsidRPr="00873DD8" w:rsidRDefault="00036A3B" w:rsidP="001A393B">
      <w:pPr>
        <w:spacing w:line="360" w:lineRule="auto"/>
        <w:jc w:val="both"/>
        <w:rPr>
          <w:rFonts w:ascii="Arial" w:hAnsi="Arial" w:cs="Arial"/>
          <w:b/>
          <w:color w:val="002060"/>
          <w:sz w:val="20"/>
          <w:szCs w:val="20"/>
          <w:lang w:val="en-US"/>
        </w:rPr>
      </w:pPr>
    </w:p>
    <w:p w:rsidR="001A393B" w:rsidRPr="00873DD8" w:rsidRDefault="00050B04" w:rsidP="001A393B">
      <w:pPr>
        <w:spacing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IN THE FIRST HALF OF 2017 THE BIH COUNCIL OF MINISTERS HAD THE LOWEST WORK INTENSITY OF THE CURRENT MANDATE. </w:t>
      </w:r>
      <w:r>
        <w:rPr>
          <w:rFonts w:ascii="Arial" w:hAnsi="Arial" w:cs="Arial"/>
          <w:color w:val="002060"/>
          <w:sz w:val="20"/>
          <w:szCs w:val="20"/>
          <w:lang w:val="en-US"/>
        </w:rPr>
        <w:t xml:space="preserve">It held only 19 regular sessions (which is below number prescribed by the Rules of Procedure) and 7 extraordinary sessions. </w:t>
      </w:r>
    </w:p>
    <w:p w:rsidR="001A393B" w:rsidRPr="00873DD8" w:rsidRDefault="00050B04" w:rsidP="001A393B">
      <w:pPr>
        <w:spacing w:line="360" w:lineRule="auto"/>
        <w:jc w:val="both"/>
        <w:rPr>
          <w:rFonts w:ascii="Arial" w:hAnsi="Arial" w:cs="Arial"/>
          <w:color w:val="002060"/>
          <w:sz w:val="20"/>
          <w:szCs w:val="20"/>
          <w:lang w:val="en-US"/>
        </w:rPr>
      </w:pPr>
      <w:r>
        <w:rPr>
          <w:rFonts w:ascii="Arial" w:hAnsi="Arial" w:cs="Arial"/>
          <w:b/>
          <w:color w:val="002060"/>
          <w:sz w:val="20"/>
          <w:szCs w:val="20"/>
          <w:lang w:val="en-US"/>
        </w:rPr>
        <w:t>THE WORK OF THE CURRENT COUNCIL OF MINISTERS SHOWS CERTAIN, BUT NOT TOO DRAMATIC, FLUCTUATIONS</w:t>
      </w:r>
      <w:r w:rsidR="001A393B" w:rsidRPr="00873DD8">
        <w:rPr>
          <w:rFonts w:ascii="Arial" w:hAnsi="Arial" w:cs="Arial"/>
          <w:b/>
          <w:color w:val="002060"/>
          <w:sz w:val="20"/>
          <w:szCs w:val="20"/>
          <w:lang w:val="en-US"/>
        </w:rPr>
        <w:t xml:space="preserve">. </w:t>
      </w:r>
      <w:r>
        <w:rPr>
          <w:rFonts w:ascii="Arial" w:hAnsi="Arial" w:cs="Arial"/>
          <w:color w:val="002060"/>
          <w:sz w:val="20"/>
          <w:szCs w:val="20"/>
          <w:lang w:val="en-US"/>
        </w:rPr>
        <w:t xml:space="preserve">After a decline (from 778 to 708 considered measures) in the second half of 2016, which put a stop to </w:t>
      </w:r>
      <w:r w:rsidR="00041DBA">
        <w:rPr>
          <w:rFonts w:ascii="Arial" w:hAnsi="Arial" w:cs="Arial"/>
          <w:color w:val="002060"/>
          <w:sz w:val="20"/>
          <w:szCs w:val="20"/>
          <w:lang w:val="en-US"/>
        </w:rPr>
        <w:t xml:space="preserve">the </w:t>
      </w:r>
      <w:r>
        <w:rPr>
          <w:rFonts w:ascii="Arial" w:hAnsi="Arial" w:cs="Arial"/>
          <w:color w:val="002060"/>
          <w:sz w:val="20"/>
          <w:szCs w:val="20"/>
          <w:lang w:val="en-US"/>
        </w:rPr>
        <w:t xml:space="preserve">constant growth of the Council of Ministers’ productivity at the semiannual level </w:t>
      </w:r>
      <w:r w:rsidR="00041DBA">
        <w:rPr>
          <w:rFonts w:ascii="Arial" w:hAnsi="Arial" w:cs="Arial"/>
          <w:color w:val="002060"/>
          <w:sz w:val="20"/>
          <w:szCs w:val="20"/>
          <w:lang w:val="en-US"/>
        </w:rPr>
        <w:t xml:space="preserve">in </w:t>
      </w:r>
      <w:r>
        <w:rPr>
          <w:rFonts w:ascii="Arial" w:hAnsi="Arial" w:cs="Arial"/>
          <w:color w:val="002060"/>
          <w:sz w:val="20"/>
          <w:szCs w:val="20"/>
          <w:lang w:val="en-US"/>
        </w:rPr>
        <w:t>this term, the productivity increased again in the first half of 2017 and the number of considered measures increased to 750.</w:t>
      </w:r>
      <w:r w:rsidR="001A393B" w:rsidRPr="00873DD8">
        <w:rPr>
          <w:rFonts w:ascii="Arial" w:hAnsi="Arial" w:cs="Arial"/>
          <w:color w:val="002060"/>
          <w:sz w:val="20"/>
          <w:szCs w:val="20"/>
          <w:lang w:val="en-US"/>
        </w:rPr>
        <w:t xml:space="preserve">  </w:t>
      </w:r>
    </w:p>
    <w:p w:rsidR="001A393B" w:rsidRPr="00873DD8" w:rsidRDefault="00041DBA" w:rsidP="001A393B">
      <w:pPr>
        <w:spacing w:line="360" w:lineRule="auto"/>
        <w:jc w:val="both"/>
        <w:rPr>
          <w:rFonts w:ascii="Arial" w:hAnsi="Arial" w:cs="Arial"/>
          <w:color w:val="002060"/>
          <w:sz w:val="20"/>
          <w:szCs w:val="20"/>
          <w:lang w:val="en-US"/>
        </w:rPr>
      </w:pPr>
      <w:r>
        <w:rPr>
          <w:rFonts w:ascii="Arial" w:hAnsi="Arial" w:cs="Arial"/>
          <w:b/>
          <w:color w:val="002060"/>
          <w:sz w:val="20"/>
          <w:szCs w:val="20"/>
          <w:lang w:val="en-US"/>
        </w:rPr>
        <w:t>THE BIGGEST PROBLEM IN THE WORK OF THE COUNCIL OF MINISTERS IN THE FIRST HALF OF 2017 IS REALIZATION OF THE MOST SIGNIFICANT MEASURES AND ACTIVITIES</w:t>
      </w:r>
      <w:r w:rsidRPr="00873DD8">
        <w:rPr>
          <w:rFonts w:ascii="Arial" w:hAnsi="Arial" w:cs="Arial"/>
          <w:b/>
          <w:color w:val="002060"/>
          <w:sz w:val="20"/>
          <w:szCs w:val="20"/>
          <w:lang w:val="en-US"/>
        </w:rPr>
        <w:t xml:space="preserve">. </w:t>
      </w:r>
      <w:r>
        <w:rPr>
          <w:rFonts w:ascii="Arial" w:hAnsi="Arial" w:cs="Arial"/>
          <w:color w:val="002060"/>
          <w:sz w:val="20"/>
          <w:szCs w:val="20"/>
          <w:lang w:val="en-US"/>
        </w:rPr>
        <w:t>In the reporting period the BiH Council of Ministers dealt the most with different reports, information, plans and programs, which make up 41% of all considered measures. Decisions, approvals and conclusions make up 32%, while answers to MPs’ questions and initiatives make up 8.4%. But, there are only 2% of the laws in the total volume of considered measures, while strategies make up 0.4%</w:t>
      </w:r>
      <w:r w:rsidR="001A393B" w:rsidRPr="00873DD8">
        <w:rPr>
          <w:rFonts w:ascii="Arial" w:hAnsi="Arial" w:cs="Arial"/>
          <w:color w:val="002060"/>
          <w:sz w:val="20"/>
          <w:szCs w:val="20"/>
          <w:lang w:val="en-US"/>
        </w:rPr>
        <w:t xml:space="preserve">.  </w:t>
      </w:r>
    </w:p>
    <w:p w:rsidR="001A393B" w:rsidRPr="00873DD8" w:rsidRDefault="00A51FB9" w:rsidP="001A393B">
      <w:pPr>
        <w:spacing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THE MOST DRAMATIC CONSEQUENCE OF THE STATE GOVERNMENT’S DYSFUNCTIONALITY IS REFLECTED IN THE LOW REALIZATION OF THE LAWS. </w:t>
      </w:r>
      <w:r>
        <w:rPr>
          <w:rFonts w:ascii="Arial" w:hAnsi="Arial" w:cs="Arial"/>
          <w:color w:val="002060"/>
          <w:sz w:val="20"/>
          <w:szCs w:val="20"/>
          <w:lang w:val="en-US"/>
        </w:rPr>
        <w:t>Since</w:t>
      </w:r>
      <w:r w:rsidR="00B041B2">
        <w:rPr>
          <w:rFonts w:ascii="Arial" w:hAnsi="Arial" w:cs="Arial"/>
          <w:color w:val="002060"/>
          <w:sz w:val="20"/>
          <w:szCs w:val="20"/>
          <w:lang w:val="en-US"/>
        </w:rPr>
        <w:t xml:space="preserve"> the BiH Council of Ministers </w:t>
      </w:r>
      <w:r w:rsidR="00540AD2">
        <w:rPr>
          <w:rFonts w:ascii="Arial" w:hAnsi="Arial" w:cs="Arial"/>
          <w:color w:val="002060"/>
          <w:sz w:val="20"/>
          <w:szCs w:val="20"/>
          <w:lang w:val="en-US"/>
        </w:rPr>
        <w:t>verified</w:t>
      </w:r>
      <w:r>
        <w:rPr>
          <w:rFonts w:ascii="Arial" w:hAnsi="Arial" w:cs="Arial"/>
          <w:color w:val="002060"/>
          <w:sz w:val="20"/>
          <w:szCs w:val="20"/>
          <w:lang w:val="en-US"/>
        </w:rPr>
        <w:t xml:space="preserve"> 26 </w:t>
      </w:r>
      <w:r w:rsidR="00B041B2">
        <w:rPr>
          <w:rFonts w:ascii="Arial" w:hAnsi="Arial" w:cs="Arial"/>
          <w:color w:val="002060"/>
          <w:sz w:val="20"/>
          <w:szCs w:val="20"/>
          <w:lang w:val="en-US"/>
        </w:rPr>
        <w:t>laws in the 2</w:t>
      </w:r>
      <w:r w:rsidR="00B041B2" w:rsidRPr="00B041B2">
        <w:rPr>
          <w:rFonts w:ascii="Arial" w:hAnsi="Arial" w:cs="Arial"/>
          <w:color w:val="002060"/>
          <w:sz w:val="20"/>
          <w:szCs w:val="20"/>
          <w:vertAlign w:val="superscript"/>
          <w:lang w:val="en-US"/>
        </w:rPr>
        <w:t>nd</w:t>
      </w:r>
      <w:r w:rsidR="00B041B2">
        <w:rPr>
          <w:rFonts w:ascii="Arial" w:hAnsi="Arial" w:cs="Arial"/>
          <w:color w:val="002060"/>
          <w:sz w:val="20"/>
          <w:szCs w:val="20"/>
          <w:vertAlign w:val="superscript"/>
          <w:lang w:val="en-US"/>
        </w:rPr>
        <w:t xml:space="preserve"> </w:t>
      </w:r>
      <w:r w:rsidR="00B041B2">
        <w:rPr>
          <w:rFonts w:ascii="Arial" w:hAnsi="Arial" w:cs="Arial"/>
          <w:color w:val="002060"/>
          <w:sz w:val="20"/>
          <w:szCs w:val="20"/>
          <w:lang w:val="en-US"/>
        </w:rPr>
        <w:t xml:space="preserve">half of 2016, the realization has dropped so much that the same number of laws was </w:t>
      </w:r>
      <w:r w:rsidR="00540AD2">
        <w:rPr>
          <w:rFonts w:ascii="Arial" w:hAnsi="Arial" w:cs="Arial"/>
          <w:color w:val="002060"/>
          <w:sz w:val="20"/>
          <w:szCs w:val="20"/>
          <w:lang w:val="en-US"/>
        </w:rPr>
        <w:t>verified</w:t>
      </w:r>
      <w:r w:rsidR="00B041B2">
        <w:rPr>
          <w:rFonts w:ascii="Arial" w:hAnsi="Arial" w:cs="Arial"/>
          <w:color w:val="002060"/>
          <w:sz w:val="20"/>
          <w:szCs w:val="20"/>
          <w:lang w:val="en-US"/>
        </w:rPr>
        <w:t xml:space="preserve"> in the next year and a half. Only 8 laws were </w:t>
      </w:r>
      <w:r w:rsidR="00540AD2">
        <w:rPr>
          <w:rFonts w:ascii="Arial" w:hAnsi="Arial" w:cs="Arial"/>
          <w:color w:val="002060"/>
          <w:sz w:val="20"/>
          <w:szCs w:val="20"/>
          <w:lang w:val="en-US"/>
        </w:rPr>
        <w:t>verified</w:t>
      </w:r>
      <w:r w:rsidR="00B041B2">
        <w:rPr>
          <w:rFonts w:ascii="Arial" w:hAnsi="Arial" w:cs="Arial"/>
          <w:color w:val="002060"/>
          <w:sz w:val="20"/>
          <w:szCs w:val="20"/>
          <w:lang w:val="en-US"/>
        </w:rPr>
        <w:t xml:space="preserve"> in the first half of 2017, not taking into account the double adoption of a set of 4 laws, which include the Law on </w:t>
      </w:r>
      <w:r w:rsidR="00B041B2" w:rsidRPr="00B041B2">
        <w:rPr>
          <w:rFonts w:ascii="Arial" w:hAnsi="Arial" w:cs="Arial"/>
          <w:color w:val="002060"/>
          <w:sz w:val="20"/>
          <w:szCs w:val="20"/>
          <w:lang w:val="en-US"/>
        </w:rPr>
        <w:t>excises</w:t>
      </w:r>
      <w:r w:rsidR="00B041B2">
        <w:rPr>
          <w:rFonts w:ascii="Arial" w:hAnsi="Arial" w:cs="Arial"/>
          <w:color w:val="002060"/>
          <w:sz w:val="20"/>
          <w:szCs w:val="20"/>
          <w:lang w:val="en-US"/>
        </w:rPr>
        <w:t>, as part of a procedural game whose goal as to have these laws pass through the Parliament at all costs.</w:t>
      </w:r>
    </w:p>
    <w:p w:rsidR="001A393B" w:rsidRPr="00873DD8" w:rsidRDefault="00B041B2" w:rsidP="001A393B">
      <w:pPr>
        <w:spacing w:line="360" w:lineRule="auto"/>
        <w:jc w:val="both"/>
        <w:rPr>
          <w:rFonts w:ascii="Arial" w:hAnsi="Arial" w:cs="Arial"/>
          <w:color w:val="002060"/>
          <w:sz w:val="20"/>
          <w:szCs w:val="20"/>
          <w:lang w:val="en-US"/>
        </w:rPr>
      </w:pPr>
      <w:r>
        <w:rPr>
          <w:rFonts w:ascii="Arial" w:hAnsi="Arial" w:cs="Arial"/>
          <w:b/>
          <w:color w:val="002060"/>
          <w:sz w:val="20"/>
          <w:szCs w:val="20"/>
          <w:lang w:val="en-US"/>
        </w:rPr>
        <w:t>ACCORDING TO THE CURRENT EFFICIENCY, THE BIH COUNCIL OF MINISTERS WOULD NEED AN ENTIRE FOUR-YEAR TERM TO REALIZE THE LAWS FROM ONE ANNUAL WORK PLAN</w:t>
      </w:r>
      <w:r w:rsidRPr="00B041B2">
        <w:rPr>
          <w:rFonts w:ascii="Arial" w:hAnsi="Arial" w:cs="Arial"/>
          <w:b/>
          <w:color w:val="002060"/>
          <w:sz w:val="20"/>
          <w:szCs w:val="20"/>
          <w:lang w:val="en-US"/>
        </w:rPr>
        <w:t xml:space="preserve"> </w:t>
      </w:r>
      <w:r>
        <w:rPr>
          <w:rFonts w:ascii="Arial" w:hAnsi="Arial" w:cs="Arial"/>
          <w:b/>
          <w:color w:val="002060"/>
          <w:sz w:val="20"/>
          <w:szCs w:val="20"/>
          <w:lang w:val="en-US"/>
        </w:rPr>
        <w:t xml:space="preserve">ONLY. </w:t>
      </w:r>
      <w:r w:rsidR="001A393B" w:rsidRPr="00873DD8">
        <w:rPr>
          <w:rFonts w:ascii="Arial" w:hAnsi="Arial" w:cs="Arial"/>
          <w:color w:val="002060"/>
          <w:sz w:val="20"/>
          <w:szCs w:val="20"/>
          <w:lang w:val="en-US"/>
        </w:rPr>
        <w:t>Na</w:t>
      </w:r>
      <w:r>
        <w:rPr>
          <w:rFonts w:ascii="Arial" w:hAnsi="Arial" w:cs="Arial"/>
          <w:color w:val="002060"/>
          <w:sz w:val="20"/>
          <w:szCs w:val="20"/>
          <w:lang w:val="en-US"/>
        </w:rPr>
        <w:t>mely, only 5 out of 42 laws that were scheduled for realization in 2017 according to the Work Plan were realized in the first six months. It means that the second half of the year was started with 37 unrealized laws</w:t>
      </w:r>
      <w:r w:rsidR="001A393B" w:rsidRPr="00873DD8">
        <w:rPr>
          <w:rFonts w:ascii="Arial" w:hAnsi="Arial" w:cs="Arial"/>
          <w:color w:val="002060"/>
          <w:sz w:val="20"/>
          <w:szCs w:val="20"/>
          <w:lang w:val="en-US"/>
        </w:rPr>
        <w:t>.</w:t>
      </w:r>
    </w:p>
    <w:p w:rsidR="001A393B" w:rsidRPr="00873DD8" w:rsidRDefault="00B041B2" w:rsidP="001A393B">
      <w:pPr>
        <w:spacing w:line="360" w:lineRule="auto"/>
        <w:jc w:val="both"/>
        <w:rPr>
          <w:rFonts w:ascii="Arial" w:hAnsi="Arial" w:cs="Arial"/>
          <w:color w:val="002060"/>
          <w:sz w:val="20"/>
          <w:szCs w:val="20"/>
          <w:lang w:val="en-US"/>
        </w:rPr>
      </w:pPr>
      <w:r>
        <w:rPr>
          <w:rFonts w:ascii="Arial" w:hAnsi="Arial" w:cs="Arial"/>
          <w:b/>
          <w:color w:val="002060"/>
          <w:sz w:val="20"/>
          <w:szCs w:val="20"/>
          <w:lang w:val="en-US"/>
        </w:rPr>
        <w:t>THE LAW ON FOREIGN AFFAIRS IS AMONGST UNREALIZED LAWS</w:t>
      </w:r>
      <w:r w:rsidRPr="00873DD8">
        <w:rPr>
          <w:rFonts w:ascii="Arial" w:hAnsi="Arial" w:cs="Arial"/>
          <w:b/>
          <w:color w:val="002060"/>
          <w:sz w:val="20"/>
          <w:szCs w:val="20"/>
          <w:lang w:val="en-US"/>
        </w:rPr>
        <w:t xml:space="preserve">. </w:t>
      </w:r>
      <w:r w:rsidR="001A393B" w:rsidRPr="00873DD8">
        <w:rPr>
          <w:rFonts w:ascii="Arial" w:hAnsi="Arial" w:cs="Arial"/>
          <w:color w:val="002060"/>
          <w:sz w:val="20"/>
          <w:szCs w:val="20"/>
          <w:lang w:val="en-US"/>
        </w:rPr>
        <w:t>Bos</w:t>
      </w:r>
      <w:r>
        <w:rPr>
          <w:rFonts w:ascii="Arial" w:hAnsi="Arial" w:cs="Arial"/>
          <w:color w:val="002060"/>
          <w:sz w:val="20"/>
          <w:szCs w:val="20"/>
          <w:lang w:val="en-US"/>
        </w:rPr>
        <w:t>nia and Herzegovina is the only country in the region that doesn’t have this law, although both audit and CCI’s monitoring reports have been constantly suggesting the need for its adoption</w:t>
      </w:r>
      <w:r w:rsidR="001A393B" w:rsidRPr="00873DD8">
        <w:rPr>
          <w:rFonts w:ascii="Arial" w:hAnsi="Arial" w:cs="Arial"/>
          <w:color w:val="002060"/>
          <w:sz w:val="20"/>
          <w:szCs w:val="20"/>
          <w:lang w:val="en-US"/>
        </w:rPr>
        <w:t xml:space="preserve">. </w:t>
      </w:r>
    </w:p>
    <w:p w:rsidR="001A393B" w:rsidRPr="00873DD8" w:rsidRDefault="00216BB9" w:rsidP="001A393B">
      <w:pPr>
        <w:spacing w:line="360" w:lineRule="auto"/>
        <w:jc w:val="both"/>
        <w:rPr>
          <w:rFonts w:ascii="Arial" w:hAnsi="Arial" w:cs="Arial"/>
          <w:color w:val="002060"/>
          <w:sz w:val="20"/>
          <w:szCs w:val="20"/>
          <w:lang w:val="en-US"/>
        </w:rPr>
      </w:pPr>
      <w:r>
        <w:rPr>
          <w:rFonts w:ascii="Arial" w:hAnsi="Arial" w:cs="Arial"/>
          <w:b/>
          <w:color w:val="002060"/>
          <w:sz w:val="20"/>
          <w:szCs w:val="20"/>
          <w:lang w:val="en-US"/>
        </w:rPr>
        <w:t>DUE TO CONSTANT RESISTANCE FROM RS AN ENTIRE ARRAY OF ESSENTIAL STRATEGIES HASN’T BEEN ADOPTED FOR YEARS, ALTHOUGH THEIR NON-ADOPTION ALSO</w:t>
      </w:r>
      <w:r w:rsidRPr="00216BB9">
        <w:rPr>
          <w:rFonts w:ascii="Arial" w:hAnsi="Arial" w:cs="Arial"/>
          <w:b/>
          <w:color w:val="002060"/>
          <w:sz w:val="20"/>
          <w:szCs w:val="20"/>
          <w:lang w:val="en-US"/>
        </w:rPr>
        <w:t xml:space="preserve"> </w:t>
      </w:r>
      <w:r>
        <w:rPr>
          <w:rFonts w:ascii="Arial" w:hAnsi="Arial" w:cs="Arial"/>
          <w:b/>
          <w:color w:val="002060"/>
          <w:sz w:val="20"/>
          <w:szCs w:val="20"/>
          <w:lang w:val="en-US"/>
        </w:rPr>
        <w:t xml:space="preserve">INSTIGATES INTERNATIONAL SANCTIONS, INCLUDING THE LOSS OF HUNDREDS OF MILLIONS OF EUROS OF THE EU PRE-ACCESSION FUNDS. </w:t>
      </w:r>
      <w:r>
        <w:rPr>
          <w:rFonts w:ascii="Arial" w:hAnsi="Arial" w:cs="Arial"/>
          <w:color w:val="002060"/>
          <w:sz w:val="20"/>
          <w:szCs w:val="20"/>
          <w:lang w:val="en-US"/>
        </w:rPr>
        <w:t xml:space="preserve">Although the activities on meeting our country’s obligations towards the Energy Community have been intensified lately, BiH still doesn’t have Energy Strategy at the national level or the Law on gas, which originally should have been adopted by the end of 2014, and then by the end of March 2017 and due to the recent violations of the agreement BiH again risks introduction of sanctions and termination of already approved financial support to BiH by the EU Energy Community. </w:t>
      </w:r>
      <w:r w:rsidR="006D478F">
        <w:rPr>
          <w:rFonts w:ascii="Arial" w:hAnsi="Arial" w:cs="Arial"/>
          <w:color w:val="002060"/>
          <w:sz w:val="20"/>
          <w:szCs w:val="20"/>
          <w:lang w:val="en-US"/>
        </w:rPr>
        <w:t>T</w:t>
      </w:r>
      <w:r w:rsidR="006D478F" w:rsidRPr="006D478F">
        <w:rPr>
          <w:rFonts w:ascii="Arial" w:hAnsi="Arial" w:cs="Arial"/>
          <w:color w:val="002060"/>
          <w:sz w:val="20"/>
          <w:szCs w:val="20"/>
          <w:lang w:val="en-US"/>
        </w:rPr>
        <w:t>he Development Strategy of BiH</w:t>
      </w:r>
      <w:r w:rsidR="006D478F">
        <w:rPr>
          <w:rFonts w:ascii="Arial" w:hAnsi="Arial" w:cs="Arial"/>
          <w:color w:val="002060"/>
          <w:sz w:val="20"/>
          <w:szCs w:val="20"/>
          <w:lang w:val="en-US"/>
        </w:rPr>
        <w:t xml:space="preserve"> and</w:t>
      </w:r>
      <w:r w:rsidR="006D478F" w:rsidRPr="006D478F">
        <w:rPr>
          <w:rFonts w:ascii="Arial" w:hAnsi="Arial" w:cs="Arial"/>
          <w:color w:val="002060"/>
          <w:sz w:val="20"/>
          <w:szCs w:val="20"/>
          <w:lang w:val="en-US"/>
        </w:rPr>
        <w:t xml:space="preserve"> the Social Inclusion Strateg</w:t>
      </w:r>
      <w:r w:rsidR="006D478F">
        <w:rPr>
          <w:rFonts w:ascii="Arial" w:hAnsi="Arial" w:cs="Arial"/>
          <w:color w:val="002060"/>
          <w:sz w:val="20"/>
          <w:szCs w:val="20"/>
          <w:lang w:val="en-US"/>
        </w:rPr>
        <w:t xml:space="preserve">y have been </w:t>
      </w:r>
      <w:r w:rsidR="00540AD2">
        <w:rPr>
          <w:rFonts w:ascii="Arial" w:hAnsi="Arial" w:cs="Arial"/>
          <w:color w:val="002060"/>
          <w:sz w:val="20"/>
          <w:szCs w:val="20"/>
          <w:lang w:val="en-US"/>
        </w:rPr>
        <w:t>verified</w:t>
      </w:r>
      <w:r w:rsidR="006D478F">
        <w:rPr>
          <w:rFonts w:ascii="Arial" w:hAnsi="Arial" w:cs="Arial"/>
          <w:color w:val="002060"/>
          <w:sz w:val="20"/>
          <w:szCs w:val="20"/>
          <w:lang w:val="en-US"/>
        </w:rPr>
        <w:t xml:space="preserve"> yet</w:t>
      </w:r>
      <w:r w:rsidR="006D478F" w:rsidRPr="006D478F">
        <w:rPr>
          <w:rFonts w:ascii="Arial" w:hAnsi="Arial" w:cs="Arial"/>
          <w:color w:val="002060"/>
          <w:sz w:val="20"/>
          <w:szCs w:val="20"/>
          <w:lang w:val="en-US"/>
        </w:rPr>
        <w:t>, although seven years have passed since the</w:t>
      </w:r>
      <w:r w:rsidR="006D478F">
        <w:rPr>
          <w:rFonts w:ascii="Arial" w:hAnsi="Arial" w:cs="Arial"/>
          <w:color w:val="002060"/>
          <w:sz w:val="20"/>
          <w:szCs w:val="20"/>
          <w:lang w:val="en-US"/>
        </w:rPr>
        <w:t xml:space="preserve">y have been developed, covering the period until </w:t>
      </w:r>
      <w:r w:rsidR="006D478F" w:rsidRPr="006D478F">
        <w:rPr>
          <w:rFonts w:ascii="Arial" w:hAnsi="Arial" w:cs="Arial"/>
          <w:color w:val="002060"/>
          <w:sz w:val="20"/>
          <w:szCs w:val="20"/>
          <w:lang w:val="en-US"/>
        </w:rPr>
        <w:t>2014.</w:t>
      </w:r>
      <w:r w:rsidR="006D478F">
        <w:rPr>
          <w:rFonts w:ascii="Arial" w:hAnsi="Arial" w:cs="Arial"/>
          <w:color w:val="002060"/>
          <w:sz w:val="20"/>
          <w:szCs w:val="20"/>
          <w:lang w:val="en-US"/>
        </w:rPr>
        <w:t xml:space="preserve"> Over the past few years </w:t>
      </w:r>
      <w:r w:rsidR="006D478F" w:rsidRPr="006D478F">
        <w:rPr>
          <w:rFonts w:ascii="Arial" w:hAnsi="Arial" w:cs="Arial"/>
          <w:color w:val="002060"/>
          <w:sz w:val="20"/>
          <w:szCs w:val="20"/>
          <w:lang w:val="en-US"/>
        </w:rPr>
        <w:t>the country has already lost significant IPA funds, intended for the development of agriculture</w:t>
      </w:r>
      <w:r w:rsidR="006D478F">
        <w:rPr>
          <w:rFonts w:ascii="Arial" w:hAnsi="Arial" w:cs="Arial"/>
          <w:color w:val="002060"/>
          <w:sz w:val="20"/>
          <w:szCs w:val="20"/>
          <w:lang w:val="en-US"/>
        </w:rPr>
        <w:t xml:space="preserve"> due</w:t>
      </w:r>
      <w:r w:rsidR="006D478F" w:rsidRPr="006D478F">
        <w:rPr>
          <w:rFonts w:ascii="Arial" w:hAnsi="Arial" w:cs="Arial"/>
          <w:color w:val="002060"/>
          <w:sz w:val="20"/>
          <w:szCs w:val="20"/>
          <w:lang w:val="en-US"/>
        </w:rPr>
        <w:t xml:space="preserve"> to the lack of rural development and agriculture strategies and </w:t>
      </w:r>
      <w:r w:rsidR="006D478F">
        <w:rPr>
          <w:rFonts w:ascii="Arial" w:hAnsi="Arial" w:cs="Arial"/>
          <w:color w:val="002060"/>
          <w:sz w:val="20"/>
          <w:szCs w:val="20"/>
          <w:lang w:val="en-US"/>
        </w:rPr>
        <w:t>it will lose even more if the relations within the country don’t change. Still</w:t>
      </w:r>
      <w:r w:rsidR="001A393B" w:rsidRPr="00873DD8">
        <w:rPr>
          <w:rFonts w:ascii="Arial" w:hAnsi="Arial" w:cs="Arial"/>
          <w:color w:val="002060"/>
          <w:sz w:val="20"/>
          <w:szCs w:val="20"/>
          <w:lang w:val="en-US"/>
        </w:rPr>
        <w:t>...</w:t>
      </w:r>
    </w:p>
    <w:p w:rsidR="001A393B" w:rsidRPr="00873DD8" w:rsidRDefault="008F3E78" w:rsidP="001A393B">
      <w:pPr>
        <w:spacing w:line="360" w:lineRule="auto"/>
        <w:jc w:val="both"/>
        <w:rPr>
          <w:rFonts w:ascii="Arial" w:hAnsi="Arial" w:cs="Arial"/>
          <w:b/>
          <w:color w:val="002060"/>
          <w:sz w:val="20"/>
          <w:szCs w:val="20"/>
          <w:lang w:val="en-US"/>
        </w:rPr>
      </w:pPr>
      <w:r>
        <w:rPr>
          <w:rFonts w:ascii="Arial" w:hAnsi="Arial" w:cs="Arial"/>
          <w:b/>
          <w:color w:val="002060"/>
          <w:sz w:val="20"/>
          <w:szCs w:val="20"/>
          <w:lang w:val="en-US"/>
        </w:rPr>
        <w:lastRenderedPageBreak/>
        <w:t xml:space="preserve">IN THE FIRST HALF OF 2017 THE BIH COUNCIL OF MINISTERS </w:t>
      </w:r>
      <w:r w:rsidR="00540AD2">
        <w:rPr>
          <w:rFonts w:ascii="Arial" w:hAnsi="Arial" w:cs="Arial"/>
          <w:b/>
          <w:color w:val="002060"/>
          <w:sz w:val="20"/>
          <w:szCs w:val="20"/>
          <w:lang w:val="en-US"/>
        </w:rPr>
        <w:t>VERIFIED</w:t>
      </w:r>
      <w:r>
        <w:rPr>
          <w:rFonts w:ascii="Arial" w:hAnsi="Arial" w:cs="Arial"/>
          <w:b/>
          <w:color w:val="002060"/>
          <w:sz w:val="20"/>
          <w:szCs w:val="20"/>
          <w:lang w:val="en-US"/>
        </w:rPr>
        <w:t xml:space="preserve"> 3 STRATEGIES</w:t>
      </w:r>
      <w:r w:rsidRPr="00873DD8">
        <w:rPr>
          <w:rFonts w:ascii="Arial" w:hAnsi="Arial" w:cs="Arial"/>
          <w:b/>
          <w:color w:val="002060"/>
          <w:sz w:val="20"/>
          <w:szCs w:val="20"/>
          <w:lang w:val="en-US"/>
        </w:rPr>
        <w:t xml:space="preserve">. </w:t>
      </w:r>
      <w:r>
        <w:rPr>
          <w:rFonts w:ascii="Arial" w:hAnsi="Arial" w:cs="Arial"/>
          <w:color w:val="002060"/>
          <w:sz w:val="20"/>
          <w:szCs w:val="20"/>
          <w:lang w:val="en-US"/>
        </w:rPr>
        <w:t>These strategies also include the</w:t>
      </w:r>
      <w:r w:rsidRPr="008F3E78">
        <w:rPr>
          <w:rFonts w:ascii="Arial" w:hAnsi="Arial" w:cs="Arial"/>
          <w:color w:val="002060"/>
          <w:sz w:val="20"/>
          <w:szCs w:val="20"/>
          <w:lang w:val="en-US"/>
        </w:rPr>
        <w:t xml:space="preserve"> BiH Medium-Term Debt Management Strategy, which is one of the obligations from the Action Plan for the Reform</w:t>
      </w:r>
      <w:r>
        <w:rPr>
          <w:rFonts w:ascii="Arial" w:hAnsi="Arial" w:cs="Arial"/>
          <w:color w:val="002060"/>
          <w:sz w:val="20"/>
          <w:szCs w:val="20"/>
          <w:lang w:val="en-US"/>
        </w:rPr>
        <w:t xml:space="preserve"> Agenda</w:t>
      </w:r>
      <w:r w:rsidRPr="008F3E78">
        <w:rPr>
          <w:rFonts w:ascii="Arial" w:hAnsi="Arial" w:cs="Arial"/>
          <w:color w:val="002060"/>
          <w:sz w:val="20"/>
          <w:szCs w:val="20"/>
          <w:lang w:val="en-US"/>
        </w:rPr>
        <w:t xml:space="preserve"> Implementation</w:t>
      </w:r>
      <w:r>
        <w:rPr>
          <w:rFonts w:ascii="Arial" w:hAnsi="Arial" w:cs="Arial"/>
          <w:color w:val="002060"/>
          <w:sz w:val="20"/>
          <w:szCs w:val="20"/>
          <w:lang w:val="en-US"/>
        </w:rPr>
        <w:t xml:space="preserve">. It is important to remember that the number of set strategies in the first two years of the current mandate already exceeded the </w:t>
      </w:r>
      <w:r w:rsidR="00B90078">
        <w:rPr>
          <w:rFonts w:ascii="Arial" w:hAnsi="Arial" w:cs="Arial"/>
          <w:color w:val="002060"/>
          <w:sz w:val="20"/>
          <w:szCs w:val="20"/>
          <w:lang w:val="en-US"/>
        </w:rPr>
        <w:t xml:space="preserve">total </w:t>
      </w:r>
      <w:r>
        <w:rPr>
          <w:rFonts w:ascii="Arial" w:hAnsi="Arial" w:cs="Arial"/>
          <w:color w:val="002060"/>
          <w:sz w:val="20"/>
          <w:szCs w:val="20"/>
          <w:lang w:val="en-US"/>
        </w:rPr>
        <w:t>four-year results of the previous mandate</w:t>
      </w:r>
      <w:r w:rsidR="001A393B" w:rsidRPr="00873DD8">
        <w:rPr>
          <w:rFonts w:ascii="Arial" w:hAnsi="Arial" w:cs="Arial"/>
          <w:color w:val="002060"/>
          <w:sz w:val="20"/>
          <w:szCs w:val="20"/>
          <w:lang w:val="en-US"/>
        </w:rPr>
        <w:t>.</w:t>
      </w:r>
    </w:p>
    <w:p w:rsidR="001A393B" w:rsidRPr="00873DD8" w:rsidRDefault="00B90078" w:rsidP="001A393B">
      <w:pPr>
        <w:spacing w:line="360" w:lineRule="auto"/>
        <w:jc w:val="both"/>
        <w:rPr>
          <w:rFonts w:ascii="Arial" w:hAnsi="Arial" w:cs="Arial"/>
          <w:color w:val="002060"/>
          <w:sz w:val="20"/>
          <w:szCs w:val="20"/>
          <w:lang w:val="en-US"/>
        </w:rPr>
      </w:pPr>
      <w:r>
        <w:rPr>
          <w:rFonts w:ascii="Arial" w:hAnsi="Arial" w:cs="Arial"/>
          <w:b/>
          <w:color w:val="002060"/>
          <w:sz w:val="20"/>
          <w:szCs w:val="20"/>
          <w:lang w:val="en-US"/>
        </w:rPr>
        <w:t>THE WORK PLAN OF THE BIH COUNCIL OF MINISTERS</w:t>
      </w:r>
      <w:r w:rsidR="008F3E78">
        <w:rPr>
          <w:rFonts w:ascii="Arial" w:hAnsi="Arial" w:cs="Arial"/>
          <w:b/>
          <w:color w:val="002060"/>
          <w:sz w:val="20"/>
          <w:szCs w:val="20"/>
          <w:lang w:val="en-US"/>
        </w:rPr>
        <w:t xml:space="preserve"> INCLUDES DETERMINING OF FOUR SIGNIFICANT STRATEGIES, AMONGST WHICH WE PARTICULARLY HIGHLIGHT </w:t>
      </w:r>
      <w:r>
        <w:rPr>
          <w:rFonts w:ascii="Arial" w:hAnsi="Arial" w:cs="Arial"/>
          <w:b/>
          <w:color w:val="002060"/>
          <w:sz w:val="20"/>
          <w:szCs w:val="20"/>
          <w:lang w:val="en-US"/>
        </w:rPr>
        <w:t xml:space="preserve">THE </w:t>
      </w:r>
      <w:r w:rsidR="008F3E78">
        <w:rPr>
          <w:rFonts w:ascii="Arial" w:hAnsi="Arial" w:cs="Arial"/>
          <w:b/>
          <w:color w:val="002060"/>
          <w:sz w:val="20"/>
          <w:szCs w:val="20"/>
          <w:lang w:val="en-US"/>
        </w:rPr>
        <w:t>EMPLOYMENT STRATEGY,</w:t>
      </w:r>
      <w:r>
        <w:rPr>
          <w:rFonts w:ascii="Arial" w:hAnsi="Arial" w:cs="Arial"/>
          <w:b/>
          <w:color w:val="002060"/>
          <w:sz w:val="20"/>
          <w:szCs w:val="20"/>
          <w:lang w:val="en-US"/>
        </w:rPr>
        <w:t xml:space="preserve"> THE</w:t>
      </w:r>
      <w:r w:rsidR="008F3E78">
        <w:rPr>
          <w:rFonts w:ascii="Arial" w:hAnsi="Arial" w:cs="Arial"/>
          <w:b/>
          <w:color w:val="002060"/>
          <w:sz w:val="20"/>
          <w:szCs w:val="20"/>
          <w:lang w:val="en-US"/>
        </w:rPr>
        <w:t xml:space="preserve"> STRATEGY ON COOPERATION WITH THE DIASPORA AND </w:t>
      </w:r>
      <w:r>
        <w:rPr>
          <w:rFonts w:ascii="Arial" w:hAnsi="Arial" w:cs="Arial"/>
          <w:b/>
          <w:color w:val="002060"/>
          <w:sz w:val="20"/>
          <w:szCs w:val="20"/>
          <w:lang w:val="en-US"/>
        </w:rPr>
        <w:t xml:space="preserve">THE </w:t>
      </w:r>
      <w:r w:rsidR="008F3E78">
        <w:rPr>
          <w:rFonts w:ascii="Arial" w:hAnsi="Arial" w:cs="Arial"/>
          <w:b/>
          <w:color w:val="002060"/>
          <w:sz w:val="20"/>
          <w:szCs w:val="20"/>
          <w:lang w:val="en-US"/>
        </w:rPr>
        <w:t>STRATEGY TO COMBAT DISCRIMINATION IN BIH</w:t>
      </w:r>
      <w:r w:rsidR="008F3E78" w:rsidRPr="00873DD8">
        <w:rPr>
          <w:rFonts w:ascii="Arial" w:hAnsi="Arial" w:cs="Arial"/>
          <w:b/>
          <w:color w:val="002060"/>
          <w:sz w:val="20"/>
          <w:szCs w:val="20"/>
          <w:lang w:val="en-US"/>
        </w:rPr>
        <w:t xml:space="preserve">. </w:t>
      </w:r>
      <w:r w:rsidR="008F3E78">
        <w:rPr>
          <w:rFonts w:ascii="Arial" w:hAnsi="Arial" w:cs="Arial"/>
          <w:color w:val="002060"/>
          <w:sz w:val="20"/>
          <w:szCs w:val="20"/>
          <w:lang w:val="en-US"/>
        </w:rPr>
        <w:t xml:space="preserve">Special about this is the fact that the strategy to combat discrimination is to be adopted by institutions that discriminate themselves – the BiH Council of Ministers </w:t>
      </w:r>
      <w:r w:rsidR="00563948">
        <w:rPr>
          <w:rFonts w:ascii="Arial" w:hAnsi="Arial" w:cs="Arial"/>
          <w:color w:val="002060"/>
          <w:sz w:val="20"/>
          <w:szCs w:val="20"/>
          <w:lang w:val="en-US"/>
        </w:rPr>
        <w:t>conducts discrimination based on gender</w:t>
      </w:r>
      <w:r w:rsidR="008F3E78">
        <w:rPr>
          <w:rFonts w:ascii="Arial" w:hAnsi="Arial" w:cs="Arial"/>
          <w:color w:val="002060"/>
          <w:sz w:val="20"/>
          <w:szCs w:val="20"/>
          <w:lang w:val="en-US"/>
        </w:rPr>
        <w:t xml:space="preserve">, and the BiH Parliamentary Assembly </w:t>
      </w:r>
      <w:r w:rsidR="00563948">
        <w:rPr>
          <w:rFonts w:ascii="Arial" w:hAnsi="Arial" w:cs="Arial"/>
          <w:color w:val="002060"/>
          <w:sz w:val="20"/>
          <w:szCs w:val="20"/>
          <w:lang w:val="en-US"/>
        </w:rPr>
        <w:t xml:space="preserve">conducts discrimination based on the </w:t>
      </w:r>
      <w:r w:rsidR="008F3E78">
        <w:rPr>
          <w:rFonts w:ascii="Arial" w:hAnsi="Arial" w:cs="Arial"/>
          <w:color w:val="002060"/>
          <w:sz w:val="20"/>
          <w:szCs w:val="20"/>
          <w:lang w:val="en-US"/>
        </w:rPr>
        <w:t xml:space="preserve">nationality. </w:t>
      </w:r>
      <w:r w:rsidR="00563948">
        <w:rPr>
          <w:rFonts w:ascii="Arial" w:hAnsi="Arial" w:cs="Arial"/>
          <w:color w:val="002060"/>
          <w:sz w:val="20"/>
          <w:szCs w:val="20"/>
          <w:lang w:val="en-US"/>
        </w:rPr>
        <w:t xml:space="preserve">It is important to remember that the BiH Council of Ministers is violating the BiH Gender Equality Law </w:t>
      </w:r>
      <w:r w:rsidR="00563948" w:rsidRPr="00563948">
        <w:rPr>
          <w:rFonts w:ascii="Arial" w:hAnsi="Arial" w:cs="Arial"/>
          <w:color w:val="002060"/>
          <w:sz w:val="20"/>
          <w:szCs w:val="20"/>
          <w:lang w:val="en-US"/>
        </w:rPr>
        <w:t>which sets forth that equal representation of genders exists when one of the genders is represented in at least 40%</w:t>
      </w:r>
      <w:r w:rsidR="00563948">
        <w:rPr>
          <w:rFonts w:ascii="Arial" w:hAnsi="Arial" w:cs="Arial"/>
          <w:color w:val="002060"/>
          <w:sz w:val="20"/>
          <w:szCs w:val="20"/>
          <w:lang w:val="en-US"/>
        </w:rPr>
        <w:t xml:space="preserve">, and the BiH PA is still violating the decision of the International Court for Human Rights and there </w:t>
      </w:r>
      <w:r>
        <w:rPr>
          <w:rFonts w:ascii="Arial" w:hAnsi="Arial" w:cs="Arial"/>
          <w:color w:val="002060"/>
          <w:sz w:val="20"/>
          <w:szCs w:val="20"/>
          <w:lang w:val="en-US"/>
        </w:rPr>
        <w:t>are</w:t>
      </w:r>
      <w:r w:rsidR="00563948">
        <w:rPr>
          <w:rFonts w:ascii="Arial" w:hAnsi="Arial" w:cs="Arial"/>
          <w:color w:val="002060"/>
          <w:sz w:val="20"/>
          <w:szCs w:val="20"/>
          <w:lang w:val="en-US"/>
        </w:rPr>
        <w:t xml:space="preserve"> still no seat</w:t>
      </w:r>
      <w:r>
        <w:rPr>
          <w:rFonts w:ascii="Arial" w:hAnsi="Arial" w:cs="Arial"/>
          <w:color w:val="002060"/>
          <w:sz w:val="20"/>
          <w:szCs w:val="20"/>
          <w:lang w:val="en-US"/>
        </w:rPr>
        <w:t>s</w:t>
      </w:r>
      <w:r w:rsidR="00563948">
        <w:rPr>
          <w:rFonts w:ascii="Arial" w:hAnsi="Arial" w:cs="Arial"/>
          <w:color w:val="002060"/>
          <w:sz w:val="20"/>
          <w:szCs w:val="20"/>
          <w:lang w:val="en-US"/>
        </w:rPr>
        <w:t xml:space="preserve"> for representatives of the so-called “Others” in the House of Peoples of the BiH PA</w:t>
      </w:r>
      <w:r w:rsidR="001A393B" w:rsidRPr="00873DD8">
        <w:rPr>
          <w:rFonts w:ascii="Arial" w:hAnsi="Arial" w:cs="Arial"/>
          <w:color w:val="002060"/>
          <w:sz w:val="20"/>
          <w:szCs w:val="20"/>
          <w:lang w:val="en-US"/>
        </w:rPr>
        <w:t xml:space="preserve">. </w:t>
      </w:r>
    </w:p>
    <w:p w:rsidR="001A393B" w:rsidRPr="00873DD8" w:rsidRDefault="00563948" w:rsidP="001A393B">
      <w:pPr>
        <w:spacing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THE BIH COUNCIL OF MINISTERS WAS FIRST LATE WITH ADOPTION OF THE JUSTICE SECTOR REFORM STRATEGY, AND THEN IT WAS EVEN MORE LATE WITH THE ADOPTION OF THE ACTION PLAN FOR ITS REALIZATION. </w:t>
      </w:r>
      <w:r>
        <w:rPr>
          <w:rFonts w:ascii="Arial" w:hAnsi="Arial" w:cs="Arial"/>
          <w:color w:val="002060"/>
          <w:sz w:val="20"/>
          <w:szCs w:val="20"/>
          <w:lang w:val="en-US"/>
        </w:rPr>
        <w:t xml:space="preserve">The Strategy that covers the period 2014 – 2018 was </w:t>
      </w:r>
      <w:r w:rsidR="00540AD2">
        <w:rPr>
          <w:rFonts w:ascii="Arial" w:hAnsi="Arial" w:cs="Arial"/>
          <w:color w:val="002060"/>
          <w:sz w:val="20"/>
          <w:szCs w:val="20"/>
          <w:lang w:val="en-US"/>
        </w:rPr>
        <w:t>verified</w:t>
      </w:r>
      <w:r>
        <w:rPr>
          <w:rFonts w:ascii="Arial" w:hAnsi="Arial" w:cs="Arial"/>
          <w:color w:val="002060"/>
          <w:sz w:val="20"/>
          <w:szCs w:val="20"/>
          <w:lang w:val="en-US"/>
        </w:rPr>
        <w:t xml:space="preserve"> on September 8, 2015, and the Action Plan only on March 15, 2017, so approximately a year and a half before the expiry of deadline for implementation of the Strategy</w:t>
      </w:r>
      <w:r w:rsidR="001A393B" w:rsidRPr="00873DD8">
        <w:rPr>
          <w:rFonts w:ascii="Arial" w:hAnsi="Arial" w:cs="Arial"/>
          <w:color w:val="002060"/>
          <w:sz w:val="20"/>
          <w:szCs w:val="20"/>
          <w:lang w:val="en-US"/>
        </w:rPr>
        <w:t>.</w:t>
      </w:r>
    </w:p>
    <w:p w:rsidR="001A393B" w:rsidRPr="00873DD8" w:rsidRDefault="00563948" w:rsidP="001A393B">
      <w:pPr>
        <w:spacing w:line="360" w:lineRule="auto"/>
        <w:jc w:val="both"/>
        <w:rPr>
          <w:rFonts w:ascii="Arial" w:hAnsi="Arial" w:cs="Arial"/>
          <w:b/>
          <w:color w:val="002060"/>
          <w:sz w:val="20"/>
          <w:szCs w:val="20"/>
          <w:lang w:val="en-US"/>
        </w:rPr>
      </w:pPr>
      <w:r>
        <w:rPr>
          <w:rFonts w:ascii="Arial" w:hAnsi="Arial" w:cs="Arial"/>
          <w:b/>
          <w:color w:val="002060"/>
          <w:sz w:val="20"/>
          <w:szCs w:val="20"/>
          <w:lang w:val="en-US"/>
        </w:rPr>
        <w:t xml:space="preserve">AMONGST SIGNIFICANT MEASURES THAT WERE </w:t>
      </w:r>
      <w:r w:rsidR="00540AD2">
        <w:rPr>
          <w:rFonts w:ascii="Arial" w:hAnsi="Arial" w:cs="Arial"/>
          <w:b/>
          <w:color w:val="002060"/>
          <w:sz w:val="20"/>
          <w:szCs w:val="20"/>
          <w:lang w:val="en-US"/>
        </w:rPr>
        <w:t>VERIFIED</w:t>
      </w:r>
      <w:r>
        <w:rPr>
          <w:rFonts w:ascii="Arial" w:hAnsi="Arial" w:cs="Arial"/>
          <w:b/>
          <w:color w:val="002060"/>
          <w:sz w:val="20"/>
          <w:szCs w:val="20"/>
          <w:lang w:val="en-US"/>
        </w:rPr>
        <w:t xml:space="preserve"> IN THE FIRST HALF OF 2017 WE WOULD LIKE TO HIGHLIGHT THE POLICY O</w:t>
      </w:r>
      <w:r w:rsidR="00B90078">
        <w:rPr>
          <w:rFonts w:ascii="Arial" w:hAnsi="Arial" w:cs="Arial"/>
          <w:b/>
          <w:color w:val="002060"/>
          <w:sz w:val="20"/>
          <w:szCs w:val="20"/>
          <w:lang w:val="en-US"/>
        </w:rPr>
        <w:t>F</w:t>
      </w:r>
      <w:r>
        <w:rPr>
          <w:rFonts w:ascii="Arial" w:hAnsi="Arial" w:cs="Arial"/>
          <w:b/>
          <w:color w:val="002060"/>
          <w:sz w:val="20"/>
          <w:szCs w:val="20"/>
          <w:lang w:val="en-US"/>
        </w:rPr>
        <w:t xml:space="preserve"> INFORMATION SOCIETY DEVELOPMENT IN BIH AND THE </w:t>
      </w:r>
      <w:r w:rsidRPr="00563948">
        <w:rPr>
          <w:rFonts w:ascii="Arial" w:hAnsi="Arial" w:cs="Arial"/>
          <w:b/>
          <w:color w:val="002060"/>
          <w:sz w:val="20"/>
          <w:szCs w:val="20"/>
          <w:lang w:val="en-US"/>
        </w:rPr>
        <w:t>POLICY OF TELECOMMUNICATIONS SECTOR IN BOSNIA AND HERZEGOVINA FOR 2017-2021</w:t>
      </w:r>
      <w:r>
        <w:rPr>
          <w:rFonts w:ascii="Arial" w:hAnsi="Arial" w:cs="Arial"/>
          <w:b/>
          <w:color w:val="002060"/>
          <w:sz w:val="20"/>
          <w:szCs w:val="20"/>
          <w:lang w:val="en-US"/>
        </w:rPr>
        <w:t>.</w:t>
      </w:r>
      <w:r w:rsidR="001A393B" w:rsidRPr="00873DD8">
        <w:rPr>
          <w:rFonts w:ascii="Arial" w:hAnsi="Arial" w:cs="Arial"/>
          <w:b/>
          <w:color w:val="002060"/>
          <w:sz w:val="20"/>
          <w:szCs w:val="20"/>
          <w:lang w:val="en-US"/>
        </w:rPr>
        <w:t xml:space="preserve"> </w:t>
      </w:r>
      <w:r>
        <w:rPr>
          <w:rFonts w:ascii="Arial" w:hAnsi="Arial" w:cs="Arial"/>
          <w:color w:val="002060"/>
          <w:sz w:val="20"/>
          <w:szCs w:val="20"/>
          <w:lang w:val="en-US"/>
        </w:rPr>
        <w:t>These are key preconditions for development of domestic software industry and for introduction of 4G network and higher internet speed in Bosnia and Herzegovina</w:t>
      </w:r>
      <w:r w:rsidR="001A393B" w:rsidRPr="00873DD8">
        <w:rPr>
          <w:rFonts w:ascii="Arial" w:hAnsi="Arial" w:cs="Arial"/>
          <w:color w:val="002060"/>
          <w:sz w:val="20"/>
          <w:szCs w:val="20"/>
          <w:lang w:val="en-US"/>
        </w:rPr>
        <w:t>.</w:t>
      </w:r>
      <w:r w:rsidR="001A393B" w:rsidRPr="00873DD8">
        <w:rPr>
          <w:rFonts w:ascii="Arial" w:hAnsi="Arial" w:cs="Arial"/>
          <w:b/>
          <w:color w:val="002060"/>
          <w:sz w:val="20"/>
          <w:szCs w:val="20"/>
          <w:lang w:val="en-US"/>
        </w:rPr>
        <w:t xml:space="preserve"> </w:t>
      </w:r>
    </w:p>
    <w:p w:rsidR="001A393B" w:rsidRPr="00873DD8" w:rsidRDefault="00563948" w:rsidP="001A393B">
      <w:pPr>
        <w:spacing w:line="360" w:lineRule="auto"/>
        <w:jc w:val="both"/>
        <w:rPr>
          <w:rFonts w:ascii="Arial" w:hAnsi="Arial" w:cs="Arial"/>
          <w:b/>
          <w:color w:val="002060"/>
          <w:sz w:val="20"/>
          <w:szCs w:val="20"/>
          <w:lang w:val="en-US"/>
        </w:rPr>
      </w:pPr>
      <w:r>
        <w:rPr>
          <w:rFonts w:ascii="Arial" w:hAnsi="Arial" w:cs="Arial"/>
          <w:b/>
          <w:color w:val="002060"/>
          <w:sz w:val="20"/>
          <w:szCs w:val="20"/>
          <w:lang w:val="en-US"/>
        </w:rPr>
        <w:t xml:space="preserve">IMPLEMENTATION OF THE ACTIVITIES PLANNED IN THE </w:t>
      </w:r>
      <w:r w:rsidR="00DD603D">
        <w:rPr>
          <w:rFonts w:ascii="Arial" w:hAnsi="Arial" w:cs="Arial"/>
          <w:b/>
          <w:color w:val="002060"/>
          <w:sz w:val="20"/>
          <w:szCs w:val="20"/>
          <w:lang w:val="en-US"/>
        </w:rPr>
        <w:t xml:space="preserve">REFORM AGENDA </w:t>
      </w:r>
      <w:r>
        <w:rPr>
          <w:rFonts w:ascii="Arial" w:hAnsi="Arial" w:cs="Arial"/>
          <w:b/>
          <w:color w:val="002060"/>
          <w:sz w:val="20"/>
          <w:szCs w:val="20"/>
          <w:lang w:val="en-US"/>
        </w:rPr>
        <w:t>ACTION PLAN AT THE STATE LEVEL HAS BEEN SLOWED DOWN</w:t>
      </w:r>
      <w:r w:rsidRPr="00873DD8">
        <w:rPr>
          <w:rFonts w:ascii="Arial" w:hAnsi="Arial" w:cs="Arial"/>
          <w:b/>
          <w:color w:val="002060"/>
          <w:sz w:val="20"/>
          <w:szCs w:val="20"/>
          <w:lang w:val="en-US"/>
        </w:rPr>
        <w:t xml:space="preserve">. </w:t>
      </w:r>
      <w:r w:rsidR="00B90078">
        <w:rPr>
          <w:rFonts w:ascii="Arial" w:hAnsi="Arial" w:cs="Arial"/>
          <w:color w:val="002060"/>
          <w:sz w:val="20"/>
          <w:szCs w:val="20"/>
          <w:lang w:val="en-US"/>
        </w:rPr>
        <w:t>A total of 18 out of</w:t>
      </w:r>
      <w:r w:rsidR="00B90078" w:rsidRPr="00873DD8">
        <w:rPr>
          <w:rFonts w:ascii="Arial" w:hAnsi="Arial" w:cs="Arial"/>
          <w:color w:val="002060"/>
          <w:sz w:val="20"/>
          <w:szCs w:val="20"/>
          <w:lang w:val="en-US"/>
        </w:rPr>
        <w:t xml:space="preserve"> 34 general</w:t>
      </w:r>
      <w:r w:rsidR="00B90078">
        <w:rPr>
          <w:rFonts w:ascii="Arial" w:hAnsi="Arial" w:cs="Arial"/>
          <w:color w:val="002060"/>
          <w:sz w:val="20"/>
          <w:szCs w:val="20"/>
          <w:lang w:val="en-US"/>
        </w:rPr>
        <w:t xml:space="preserve"> measures (53%) from the Action plan that are under competence of the BiH CoMs were completely adopted as of March 14, 2017, while continuous work is being done on seven more measures, whose realization started over the past two years. </w:t>
      </w:r>
    </w:p>
    <w:p w:rsidR="001A393B" w:rsidRPr="00873DD8" w:rsidRDefault="00DD603D" w:rsidP="001A393B">
      <w:pPr>
        <w:spacing w:line="360" w:lineRule="auto"/>
        <w:jc w:val="both"/>
        <w:rPr>
          <w:rFonts w:ascii="Arial" w:hAnsi="Arial" w:cs="Arial"/>
          <w:b/>
          <w:color w:val="002060"/>
          <w:sz w:val="20"/>
          <w:szCs w:val="20"/>
          <w:lang w:val="en-US"/>
        </w:rPr>
      </w:pPr>
      <w:r>
        <w:rPr>
          <w:rFonts w:ascii="Arial" w:hAnsi="Arial" w:cs="Arial"/>
          <w:b/>
          <w:color w:val="002060"/>
          <w:sz w:val="20"/>
          <w:szCs w:val="20"/>
          <w:lang w:val="en-US"/>
        </w:rPr>
        <w:t>THE COUNCIL OF MINISTERS DIDN’T ADOPT ANY OF THE DOCUMENTS IMPORTANT FOR ITS WORK IN 2017 ON TIME.</w:t>
      </w:r>
      <w:r w:rsidR="001A393B" w:rsidRPr="00873DD8">
        <w:rPr>
          <w:rFonts w:ascii="Arial" w:hAnsi="Arial" w:cs="Arial"/>
          <w:b/>
          <w:color w:val="002060"/>
          <w:sz w:val="20"/>
          <w:szCs w:val="20"/>
          <w:lang w:val="en-US"/>
        </w:rPr>
        <w:t xml:space="preserve"> </w:t>
      </w:r>
      <w:r>
        <w:rPr>
          <w:rFonts w:ascii="Arial" w:hAnsi="Arial" w:cs="Arial"/>
          <w:color w:val="002060"/>
          <w:sz w:val="20"/>
          <w:szCs w:val="20"/>
          <w:lang w:val="en-US"/>
        </w:rPr>
        <w:t xml:space="preserve">Instead of being </w:t>
      </w:r>
      <w:r w:rsidR="00540AD2">
        <w:rPr>
          <w:rFonts w:ascii="Arial" w:hAnsi="Arial" w:cs="Arial"/>
          <w:color w:val="002060"/>
          <w:sz w:val="20"/>
          <w:szCs w:val="20"/>
          <w:lang w:val="en-US"/>
        </w:rPr>
        <w:t>verified</w:t>
      </w:r>
      <w:r>
        <w:rPr>
          <w:rFonts w:ascii="Arial" w:hAnsi="Arial" w:cs="Arial"/>
          <w:color w:val="002060"/>
          <w:sz w:val="20"/>
          <w:szCs w:val="20"/>
          <w:lang w:val="en-US"/>
        </w:rPr>
        <w:t xml:space="preserve"> by the end of 2016 the Work plan of the Council of Ministers for 2017 was </w:t>
      </w:r>
      <w:r w:rsidR="00540AD2">
        <w:rPr>
          <w:rFonts w:ascii="Arial" w:hAnsi="Arial" w:cs="Arial"/>
          <w:color w:val="002060"/>
          <w:sz w:val="20"/>
          <w:szCs w:val="20"/>
          <w:lang w:val="en-US"/>
        </w:rPr>
        <w:t>verified</w:t>
      </w:r>
      <w:r>
        <w:rPr>
          <w:rFonts w:ascii="Arial" w:hAnsi="Arial" w:cs="Arial"/>
          <w:color w:val="002060"/>
          <w:sz w:val="20"/>
          <w:szCs w:val="20"/>
          <w:lang w:val="en-US"/>
        </w:rPr>
        <w:t xml:space="preserve"> in February of 2017. The BiH Council Ministers </w:t>
      </w:r>
      <w:r w:rsidR="00540AD2">
        <w:rPr>
          <w:rFonts w:ascii="Arial" w:hAnsi="Arial" w:cs="Arial"/>
          <w:color w:val="002060"/>
          <w:sz w:val="20"/>
          <w:szCs w:val="20"/>
          <w:lang w:val="en-US"/>
        </w:rPr>
        <w:t>verified</w:t>
      </w:r>
      <w:r>
        <w:rPr>
          <w:rFonts w:ascii="Arial" w:hAnsi="Arial" w:cs="Arial"/>
          <w:color w:val="002060"/>
          <w:sz w:val="20"/>
          <w:szCs w:val="20"/>
          <w:lang w:val="en-US"/>
        </w:rPr>
        <w:t xml:space="preserve"> the draft 2017 budget on November 3, 2016 instead of doing that by October 15 at latest, thus disabling the BiH Presidency to meet its obligation </w:t>
      </w:r>
      <w:r w:rsidR="006874D6">
        <w:rPr>
          <w:rFonts w:ascii="Arial" w:hAnsi="Arial" w:cs="Arial"/>
          <w:color w:val="002060"/>
          <w:sz w:val="20"/>
          <w:szCs w:val="20"/>
          <w:lang w:val="en-US"/>
        </w:rPr>
        <w:t>in this context</w:t>
      </w:r>
      <w:r w:rsidR="001A393B" w:rsidRPr="00873DD8">
        <w:rPr>
          <w:rFonts w:ascii="Arial" w:hAnsi="Arial" w:cs="Arial"/>
          <w:color w:val="002060"/>
          <w:sz w:val="20"/>
          <w:szCs w:val="20"/>
          <w:lang w:val="en-US"/>
        </w:rPr>
        <w:t>.</w:t>
      </w:r>
    </w:p>
    <w:p w:rsidR="001A393B" w:rsidRPr="00873DD8" w:rsidRDefault="006874D6" w:rsidP="001A393B">
      <w:pPr>
        <w:spacing w:line="360" w:lineRule="auto"/>
        <w:jc w:val="both"/>
        <w:rPr>
          <w:rFonts w:ascii="Arial" w:hAnsi="Arial" w:cs="Arial"/>
          <w:b/>
          <w:color w:val="002060"/>
          <w:sz w:val="20"/>
          <w:szCs w:val="20"/>
          <w:lang w:val="en-US"/>
        </w:rPr>
      </w:pPr>
      <w:r>
        <w:rPr>
          <w:rFonts w:ascii="Arial" w:hAnsi="Arial" w:cs="Arial"/>
          <w:b/>
          <w:color w:val="002060"/>
          <w:sz w:val="20"/>
          <w:szCs w:val="20"/>
          <w:lang w:val="en-US"/>
        </w:rPr>
        <w:t>THE BIH COUNCIL OF MINISTERS ADOPTED THE MID-TERM WORK PLAN OF THE BIH COUNCIL OF MINISTERS FOR THE PERIOD 2018 – 2020</w:t>
      </w:r>
      <w:r w:rsidRPr="006874D6">
        <w:rPr>
          <w:rFonts w:ascii="Arial" w:hAnsi="Arial" w:cs="Arial"/>
          <w:b/>
          <w:color w:val="002060"/>
          <w:sz w:val="20"/>
          <w:szCs w:val="20"/>
          <w:lang w:val="en-US"/>
        </w:rPr>
        <w:t xml:space="preserve"> </w:t>
      </w:r>
      <w:r>
        <w:rPr>
          <w:rFonts w:ascii="Arial" w:hAnsi="Arial" w:cs="Arial"/>
          <w:b/>
          <w:color w:val="002060"/>
          <w:sz w:val="20"/>
          <w:szCs w:val="20"/>
          <w:lang w:val="en-US"/>
        </w:rPr>
        <w:t>IN THE FIRST HALF OF 2017 (MID-JUNE),</w:t>
      </w:r>
      <w:r w:rsidRPr="00873DD8">
        <w:rPr>
          <w:rFonts w:ascii="Arial" w:hAnsi="Arial" w:cs="Arial"/>
          <w:b/>
          <w:color w:val="002060"/>
          <w:sz w:val="20"/>
          <w:szCs w:val="20"/>
          <w:lang w:val="en-US"/>
        </w:rPr>
        <w:t xml:space="preserve"> </w:t>
      </w:r>
      <w:r>
        <w:rPr>
          <w:rFonts w:ascii="Arial" w:hAnsi="Arial" w:cs="Arial"/>
          <w:color w:val="002060"/>
          <w:sz w:val="20"/>
          <w:szCs w:val="20"/>
          <w:lang w:val="en-US"/>
        </w:rPr>
        <w:t>thus creating preconditions for high quality management of development in line with the competencies of the BiH Council of Ministers. The mid-term work plan of the BiH Council of Ministers represents a foundation for preparation of the Framework budget document and</w:t>
      </w:r>
      <w:r w:rsidR="009364E0">
        <w:rPr>
          <w:rFonts w:ascii="Arial" w:hAnsi="Arial" w:cs="Arial"/>
          <w:color w:val="002060"/>
          <w:sz w:val="20"/>
          <w:szCs w:val="20"/>
          <w:lang w:val="en-US"/>
        </w:rPr>
        <w:t xml:space="preserve"> the</w:t>
      </w:r>
      <w:r>
        <w:rPr>
          <w:rFonts w:ascii="Arial" w:hAnsi="Arial" w:cs="Arial"/>
          <w:color w:val="002060"/>
          <w:sz w:val="20"/>
          <w:szCs w:val="20"/>
          <w:lang w:val="en-US"/>
        </w:rPr>
        <w:t xml:space="preserve"> mid-term work plans of the BiH Institutions. </w:t>
      </w:r>
      <w:r w:rsidR="009364E0">
        <w:rPr>
          <w:rFonts w:ascii="Arial" w:hAnsi="Arial" w:cs="Arial"/>
          <w:color w:val="002060"/>
          <w:sz w:val="20"/>
          <w:szCs w:val="20"/>
          <w:lang w:val="en-US"/>
        </w:rPr>
        <w:t>In order for this measure to generate positive effects and to be meaningless, it is necessary to have the BiH Council of Ministers completing its obligations at a satisfactory rate. Otherwise, all plans will be just a dead letter</w:t>
      </w:r>
      <w:r w:rsidR="001A393B" w:rsidRPr="00873DD8">
        <w:rPr>
          <w:rFonts w:ascii="Arial" w:hAnsi="Arial" w:cs="Arial"/>
          <w:color w:val="002060"/>
          <w:sz w:val="20"/>
          <w:szCs w:val="20"/>
          <w:lang w:val="en-US"/>
        </w:rPr>
        <w:t>.</w:t>
      </w:r>
    </w:p>
    <w:p w:rsidR="001A393B" w:rsidRPr="00873DD8" w:rsidRDefault="009364E0" w:rsidP="001A393B">
      <w:pPr>
        <w:spacing w:line="360" w:lineRule="auto"/>
        <w:jc w:val="both"/>
        <w:rPr>
          <w:rFonts w:ascii="Arial" w:hAnsi="Arial" w:cs="Arial"/>
          <w:b/>
          <w:color w:val="002060"/>
          <w:sz w:val="20"/>
          <w:szCs w:val="20"/>
          <w:lang w:val="en-US"/>
        </w:rPr>
      </w:pPr>
      <w:r>
        <w:rPr>
          <w:rFonts w:ascii="Arial" w:hAnsi="Arial" w:cs="Arial"/>
          <w:b/>
          <w:color w:val="002060"/>
          <w:sz w:val="20"/>
          <w:szCs w:val="20"/>
          <w:lang w:val="en-US"/>
        </w:rPr>
        <w:lastRenderedPageBreak/>
        <w:t>TRANSPARENCY OF THE BIH C</w:t>
      </w:r>
      <w:r w:rsidR="00B90078">
        <w:rPr>
          <w:rFonts w:ascii="Arial" w:hAnsi="Arial" w:cs="Arial"/>
          <w:b/>
          <w:color w:val="002060"/>
          <w:sz w:val="20"/>
          <w:szCs w:val="20"/>
          <w:lang w:val="en-US"/>
        </w:rPr>
        <w:t>OUNCIL OF MINISTERS</w:t>
      </w:r>
      <w:r>
        <w:rPr>
          <w:rFonts w:ascii="Arial" w:hAnsi="Arial" w:cs="Arial"/>
          <w:b/>
          <w:color w:val="002060"/>
          <w:sz w:val="20"/>
          <w:szCs w:val="20"/>
          <w:lang w:val="en-US"/>
        </w:rPr>
        <w:t xml:space="preserve"> IS CONTINUOUSLY AT A SATISFACTORY LEVEL.</w:t>
      </w:r>
      <w:r w:rsidR="001A393B" w:rsidRPr="00873DD8">
        <w:rPr>
          <w:rFonts w:ascii="Arial" w:hAnsi="Arial" w:cs="Arial"/>
          <w:b/>
          <w:color w:val="002060"/>
          <w:sz w:val="20"/>
          <w:szCs w:val="20"/>
          <w:lang w:val="en-US"/>
        </w:rPr>
        <w:t xml:space="preserve"> </w:t>
      </w:r>
      <w:r w:rsidR="001A393B" w:rsidRPr="00873DD8">
        <w:rPr>
          <w:rFonts w:ascii="Arial" w:hAnsi="Arial" w:cs="Arial"/>
          <w:color w:val="002060"/>
          <w:sz w:val="20"/>
          <w:szCs w:val="20"/>
          <w:lang w:val="en-US"/>
        </w:rPr>
        <w:t>P</w:t>
      </w:r>
      <w:r>
        <w:rPr>
          <w:rFonts w:ascii="Arial" w:hAnsi="Arial" w:cs="Arial"/>
          <w:color w:val="002060"/>
          <w:sz w:val="20"/>
          <w:szCs w:val="20"/>
          <w:lang w:val="en-US"/>
        </w:rPr>
        <w:t>ositive image is somewhat spoiled by the failure to conduct public discussion when adopting the budget and existence of the possibility for so-called “discre</w:t>
      </w:r>
      <w:r w:rsidR="00406146">
        <w:rPr>
          <w:rFonts w:ascii="Arial" w:hAnsi="Arial" w:cs="Arial"/>
          <w:color w:val="002060"/>
          <w:sz w:val="20"/>
          <w:szCs w:val="20"/>
          <w:lang w:val="en-US"/>
        </w:rPr>
        <w:t>tional” spending of the budge funds from the so-called current reserve by the chairman and the vice chairman of the BiH Council of Ministers, as well as by the members of the BiH Presidency, which the CCI finds to be an unacceptable practice. Spending of the budget funds without clear and transparent criteria is also unacceptable, and the CCI find that the decision on spending of the budget funds must be made by an institution and not an individual</w:t>
      </w:r>
      <w:r w:rsidR="001A393B" w:rsidRPr="00873DD8">
        <w:rPr>
          <w:rFonts w:ascii="Arial" w:hAnsi="Arial" w:cs="Arial"/>
          <w:color w:val="002060"/>
          <w:sz w:val="20"/>
          <w:szCs w:val="20"/>
          <w:lang w:val="en-US"/>
        </w:rPr>
        <w:t>.</w:t>
      </w:r>
      <w:r w:rsidR="001A393B" w:rsidRPr="00873DD8">
        <w:rPr>
          <w:rFonts w:ascii="Arial" w:hAnsi="Arial" w:cs="Arial"/>
          <w:b/>
          <w:color w:val="002060"/>
          <w:sz w:val="20"/>
          <w:szCs w:val="20"/>
          <w:lang w:val="en-US"/>
        </w:rPr>
        <w:t xml:space="preserve"> </w:t>
      </w:r>
    </w:p>
    <w:p w:rsidR="00A02B1A" w:rsidRPr="00873DD8" w:rsidRDefault="001A393B" w:rsidP="001A393B">
      <w:pPr>
        <w:spacing w:line="360" w:lineRule="auto"/>
        <w:jc w:val="both"/>
        <w:rPr>
          <w:rFonts w:ascii="Arial" w:hAnsi="Arial" w:cs="Arial"/>
          <w:b/>
          <w:color w:val="002060"/>
          <w:sz w:val="20"/>
          <w:szCs w:val="20"/>
          <w:lang w:val="en-US"/>
        </w:rPr>
      </w:pPr>
      <w:r w:rsidRPr="00873DD8">
        <w:rPr>
          <w:rFonts w:ascii="Arial" w:hAnsi="Arial" w:cs="Arial"/>
          <w:b/>
          <w:color w:val="002060"/>
          <w:sz w:val="20"/>
          <w:szCs w:val="20"/>
          <w:lang w:val="en-US"/>
        </w:rPr>
        <w:t> </w:t>
      </w:r>
    </w:p>
    <w:p w:rsidR="00C03F51" w:rsidRPr="00873DD8" w:rsidRDefault="00C03F51" w:rsidP="00183C7E">
      <w:pPr>
        <w:shd w:val="clear" w:color="auto" w:fill="002060"/>
        <w:spacing w:line="360" w:lineRule="auto"/>
        <w:rPr>
          <w:rFonts w:ascii="Arial" w:hAnsi="Arial" w:cs="Arial"/>
          <w:b/>
          <w:color w:val="FF0000"/>
          <w:spacing w:val="-2"/>
          <w:sz w:val="20"/>
          <w:szCs w:val="20"/>
          <w:lang w:val="en-US"/>
        </w:rPr>
      </w:pPr>
    </w:p>
    <w:p w:rsidR="001A393B" w:rsidRPr="00873DD8" w:rsidRDefault="00406146" w:rsidP="001A393B">
      <w:pPr>
        <w:spacing w:after="180" w:line="360" w:lineRule="auto"/>
        <w:jc w:val="both"/>
        <w:rPr>
          <w:rFonts w:ascii="Arial" w:hAnsi="Arial" w:cs="Arial"/>
          <w:color w:val="002060"/>
          <w:sz w:val="20"/>
          <w:szCs w:val="20"/>
          <w:lang w:val="en-US"/>
        </w:rPr>
      </w:pPr>
      <w:r>
        <w:rPr>
          <w:rFonts w:ascii="Arial Bold" w:hAnsi="Arial Bold" w:cs="Arial"/>
          <w:b/>
          <w:color w:val="002060"/>
          <w:sz w:val="20"/>
          <w:szCs w:val="20"/>
          <w:lang w:val="en-US"/>
        </w:rPr>
        <w:t xml:space="preserve">WITH THE DISSOLUTION OF THE CAUCUS OF SDA MEMBERS AND ESTABLISHMENT OF THE </w:t>
      </w:r>
      <w:r>
        <w:rPr>
          <w:rFonts w:ascii="Arial Bold" w:hAnsi="Arial Bold" w:cs="Arial" w:hint="eastAsia"/>
          <w:b/>
          <w:color w:val="002060"/>
          <w:sz w:val="20"/>
          <w:szCs w:val="20"/>
          <w:lang w:val="en-US"/>
        </w:rPr>
        <w:t>“</w:t>
      </w:r>
      <w:r>
        <w:rPr>
          <w:rFonts w:ascii="Arial Bold" w:hAnsi="Arial Bold" w:cs="Arial"/>
          <w:b/>
          <w:color w:val="002060"/>
          <w:sz w:val="20"/>
          <w:szCs w:val="20"/>
          <w:lang w:val="en-US"/>
        </w:rPr>
        <w:t>INDEPENDENT BLOCK</w:t>
      </w:r>
      <w:r>
        <w:rPr>
          <w:rFonts w:ascii="Arial Bold" w:hAnsi="Arial Bold" w:cs="Arial" w:hint="eastAsia"/>
          <w:b/>
          <w:color w:val="002060"/>
          <w:sz w:val="20"/>
          <w:szCs w:val="20"/>
          <w:lang w:val="en-US"/>
        </w:rPr>
        <w:t>”</w:t>
      </w:r>
      <w:r>
        <w:rPr>
          <w:rFonts w:ascii="Arial Bold" w:hAnsi="Arial Bold" w:cs="Arial"/>
          <w:b/>
          <w:color w:val="002060"/>
          <w:sz w:val="20"/>
          <w:szCs w:val="20"/>
          <w:lang w:val="en-US"/>
        </w:rPr>
        <w:t xml:space="preserve"> CAUCUS WITHIN THE HOUSE OF REPRESENTATIVES OF THE BIH PA, THE RULING COALITION CAME DOWN ONLY TO 21 MEMBERS AND HAVE LOST THE MAJORITY STATUS IN THIS HOUSE. </w:t>
      </w:r>
      <w:r>
        <w:rPr>
          <w:rFonts w:ascii="Arial" w:hAnsi="Arial" w:cs="Arial"/>
          <w:color w:val="002060"/>
          <w:sz w:val="20"/>
          <w:szCs w:val="20"/>
          <w:lang w:val="en-US"/>
        </w:rPr>
        <w:t xml:space="preserve">Along with the inter-party conflicts that have been going on for some time and that bring into question existence of the ruling coalition, the current situation is that there is no stabile majority in the Parliament, but that it is being established depending on the measure which is put to the agenda. </w:t>
      </w:r>
    </w:p>
    <w:p w:rsidR="001A393B" w:rsidRPr="00873DD8" w:rsidRDefault="00406146" w:rsidP="001A393B">
      <w:pPr>
        <w:spacing w:after="200" w:line="360" w:lineRule="auto"/>
        <w:jc w:val="both"/>
        <w:rPr>
          <w:rFonts w:ascii="Arial" w:hAnsi="Arial" w:cs="Arial"/>
          <w:color w:val="002060"/>
          <w:sz w:val="20"/>
          <w:szCs w:val="20"/>
          <w:lang w:val="en-US"/>
        </w:rPr>
      </w:pPr>
      <w:r>
        <w:rPr>
          <w:rFonts w:ascii="Arial" w:hAnsi="Arial" w:cs="Arial"/>
          <w:color w:val="002060"/>
          <w:sz w:val="20"/>
          <w:szCs w:val="20"/>
          <w:lang w:val="en-US"/>
        </w:rPr>
        <w:t>Besides a</w:t>
      </w:r>
      <w:r w:rsidR="006E6D2B">
        <w:rPr>
          <w:rFonts w:ascii="Arial" w:hAnsi="Arial" w:cs="Arial"/>
          <w:color w:val="002060"/>
          <w:sz w:val="20"/>
          <w:szCs w:val="20"/>
          <w:lang w:val="en-US"/>
        </w:rPr>
        <w:t xml:space="preserve">ll the problems we are facing, </w:t>
      </w:r>
      <w:r>
        <w:rPr>
          <w:rFonts w:ascii="Arial" w:hAnsi="Arial" w:cs="Arial"/>
          <w:color w:val="002060"/>
          <w:sz w:val="20"/>
          <w:szCs w:val="20"/>
          <w:lang w:val="en-US"/>
        </w:rPr>
        <w:t xml:space="preserve">additionally worrying is the fact that was underlined by the opposition critics of the work of the current Council of Ministers when voting about its work report in 2016 (quote): “The Council of Ministers should </w:t>
      </w:r>
      <w:r w:rsidR="006E6D2B">
        <w:rPr>
          <w:rFonts w:ascii="Arial" w:hAnsi="Arial" w:cs="Arial"/>
          <w:color w:val="002060"/>
          <w:sz w:val="20"/>
          <w:szCs w:val="20"/>
          <w:lang w:val="en-US"/>
        </w:rPr>
        <w:t>leave, although the question is what to do thereafter.”</w:t>
      </w:r>
    </w:p>
    <w:p w:rsidR="001A393B" w:rsidRPr="00873DD8" w:rsidRDefault="006E6D2B" w:rsidP="001A393B">
      <w:pPr>
        <w:spacing w:after="200" w:line="360" w:lineRule="auto"/>
        <w:jc w:val="both"/>
        <w:rPr>
          <w:rFonts w:ascii="Arial" w:hAnsi="Arial" w:cs="Arial"/>
          <w:color w:val="002060"/>
          <w:sz w:val="20"/>
          <w:szCs w:val="20"/>
          <w:lang w:val="en-US"/>
        </w:rPr>
      </w:pPr>
      <w:r>
        <w:rPr>
          <w:rFonts w:ascii="Arial" w:hAnsi="Arial" w:cs="Arial"/>
          <w:color w:val="002060"/>
          <w:sz w:val="20"/>
          <w:szCs w:val="20"/>
          <w:lang w:val="en-US"/>
        </w:rPr>
        <w:t>It is a fact that the CCI has been indicating for more than a decade</w:t>
      </w:r>
      <w:r w:rsidR="00414C10">
        <w:rPr>
          <w:rFonts w:ascii="Arial" w:hAnsi="Arial" w:cs="Arial"/>
          <w:color w:val="002060"/>
          <w:sz w:val="20"/>
          <w:szCs w:val="20"/>
          <w:lang w:val="en-US"/>
        </w:rPr>
        <w:t xml:space="preserve"> where nonexistence of necessary mechanisms in the Election Law (amongst which the most significant is the possibility of extraordinary elections) makes a government constituted after the elections almost irremovable i.e. unchangeable. </w:t>
      </w:r>
      <w:r w:rsidR="00B90078">
        <w:rPr>
          <w:rFonts w:ascii="Arial" w:hAnsi="Arial" w:cs="Arial"/>
          <w:color w:val="002060"/>
          <w:sz w:val="20"/>
          <w:szCs w:val="20"/>
          <w:lang w:val="en-US"/>
        </w:rPr>
        <w:t>It is actually possible to pass a motion of no-confidence to the current Council of Ministers, for example, but all actors at the political scene agree that the possibility to elect a new Council of Ministers after that is only theoretical.</w:t>
      </w:r>
    </w:p>
    <w:p w:rsidR="001A393B" w:rsidRPr="00873DD8" w:rsidRDefault="003446D3" w:rsidP="001A393B">
      <w:pPr>
        <w:spacing w:after="200" w:line="360" w:lineRule="auto"/>
        <w:jc w:val="both"/>
        <w:rPr>
          <w:rFonts w:ascii="Arial" w:hAnsi="Arial" w:cs="Arial"/>
          <w:color w:val="002060"/>
          <w:sz w:val="20"/>
          <w:szCs w:val="20"/>
          <w:lang w:val="en-US"/>
        </w:rPr>
      </w:pPr>
      <w:r>
        <w:rPr>
          <w:rFonts w:ascii="Arial" w:hAnsi="Arial" w:cs="Arial"/>
          <w:color w:val="002060"/>
          <w:sz w:val="20"/>
          <w:szCs w:val="20"/>
          <w:lang w:val="en-US"/>
        </w:rPr>
        <w:t>So, the CCI again accentuates that amendments to the Election Law, besides attempting to observe the decision of the European Court for Human Rights, should be also taking a turn towards development of mechanisms to remove blockages and to have normal functioning of the political life, in line with the standards of developed democratic societies. It, inter alia, means introducing the possibility to announce extraordinary elections.</w:t>
      </w:r>
    </w:p>
    <w:p w:rsidR="008278A7" w:rsidRPr="00873DD8" w:rsidRDefault="003446D3" w:rsidP="00036A3B">
      <w:pPr>
        <w:spacing w:after="200" w:line="360" w:lineRule="auto"/>
        <w:jc w:val="both"/>
        <w:rPr>
          <w:rFonts w:ascii="Arial" w:hAnsi="Arial" w:cs="Arial"/>
          <w:color w:val="002060"/>
          <w:sz w:val="20"/>
          <w:szCs w:val="20"/>
          <w:lang w:val="en-US"/>
        </w:rPr>
      </w:pPr>
      <w:r>
        <w:rPr>
          <w:rFonts w:ascii="Arial" w:hAnsi="Arial" w:cs="Arial"/>
          <w:color w:val="002060"/>
          <w:sz w:val="20"/>
          <w:szCs w:val="20"/>
          <w:lang w:val="en-US"/>
        </w:rPr>
        <w:t xml:space="preserve">It is simple unacceptable to have the State government trapped between party conflicts, and its citizens victimized and held hostage without possibility to solve the situation in a normal, democratic and legal way.  </w:t>
      </w:r>
    </w:p>
    <w:p w:rsidR="003A3BE0" w:rsidRPr="00873DD8" w:rsidRDefault="003A3BE0">
      <w:pPr>
        <w:rPr>
          <w:rFonts w:ascii="Arial" w:hAnsi="Arial" w:cs="Arial"/>
          <w:b/>
          <w:color w:val="FFFFFF" w:themeColor="background1"/>
          <w:spacing w:val="-2"/>
          <w:sz w:val="20"/>
          <w:szCs w:val="20"/>
          <w:lang w:val="en-US"/>
        </w:rPr>
      </w:pPr>
    </w:p>
    <w:p w:rsidR="00450848" w:rsidRPr="00873DD8" w:rsidRDefault="00050B04" w:rsidP="003E7866">
      <w:pPr>
        <w:shd w:val="clear" w:color="auto" w:fill="002060"/>
        <w:spacing w:line="360" w:lineRule="auto"/>
        <w:jc w:val="center"/>
        <w:rPr>
          <w:rFonts w:ascii="Arial" w:hAnsi="Arial" w:cs="Arial"/>
          <w:b/>
          <w:color w:val="FFFFFF" w:themeColor="background1"/>
          <w:spacing w:val="-2"/>
          <w:sz w:val="20"/>
          <w:szCs w:val="20"/>
          <w:lang w:val="en-US"/>
        </w:rPr>
      </w:pPr>
      <w:r>
        <w:rPr>
          <w:rFonts w:ascii="Arial" w:hAnsi="Arial" w:cs="Arial"/>
          <w:b/>
          <w:color w:val="FFFFFF" w:themeColor="background1"/>
          <w:spacing w:val="-2"/>
          <w:sz w:val="20"/>
          <w:szCs w:val="20"/>
          <w:lang w:val="en-US"/>
        </w:rPr>
        <w:t>BiH PA</w:t>
      </w:r>
      <w:r w:rsidR="003E7866" w:rsidRPr="00873DD8">
        <w:rPr>
          <w:rFonts w:ascii="Arial" w:hAnsi="Arial" w:cs="Arial"/>
          <w:b/>
          <w:color w:val="FFFFFF" w:themeColor="background1"/>
          <w:spacing w:val="-2"/>
          <w:sz w:val="20"/>
          <w:szCs w:val="20"/>
          <w:lang w:val="en-US"/>
        </w:rPr>
        <w:t xml:space="preserve"> </w:t>
      </w:r>
      <w:r w:rsidR="00AF2C6C" w:rsidRPr="00873DD8">
        <w:rPr>
          <w:rFonts w:ascii="Arial" w:hAnsi="Arial" w:cs="Arial"/>
          <w:b/>
          <w:color w:val="FFFFFF" w:themeColor="background1"/>
          <w:spacing w:val="-2"/>
          <w:sz w:val="20"/>
          <w:szCs w:val="20"/>
          <w:lang w:val="en-US"/>
        </w:rPr>
        <w:t>I-VI</w:t>
      </w:r>
      <w:r w:rsidR="003E7866" w:rsidRPr="00873DD8">
        <w:rPr>
          <w:rFonts w:ascii="Arial" w:hAnsi="Arial" w:cs="Arial"/>
          <w:b/>
          <w:color w:val="FFFFFF" w:themeColor="background1"/>
          <w:spacing w:val="-2"/>
          <w:sz w:val="20"/>
          <w:szCs w:val="20"/>
          <w:lang w:val="en-US"/>
        </w:rPr>
        <w:t xml:space="preserve"> 201</w:t>
      </w:r>
      <w:r w:rsidR="00AF2C6C" w:rsidRPr="00873DD8">
        <w:rPr>
          <w:rFonts w:ascii="Arial" w:hAnsi="Arial" w:cs="Arial"/>
          <w:b/>
          <w:color w:val="FFFFFF" w:themeColor="background1"/>
          <w:spacing w:val="-2"/>
          <w:sz w:val="20"/>
          <w:szCs w:val="20"/>
          <w:lang w:val="en-US"/>
        </w:rPr>
        <w:t>7</w:t>
      </w:r>
    </w:p>
    <w:p w:rsidR="001A393B" w:rsidRPr="00873DD8" w:rsidRDefault="00C04A55" w:rsidP="001A393B">
      <w:pPr>
        <w:tabs>
          <w:tab w:val="center" w:pos="4819"/>
        </w:tabs>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THE WORK INTENSITY OF THE BI PA IN THE FIRST HALF OF 2017 HAS REMAINED AT THE SAME LOW LEVEL OF THE SECOND HALF OF 2016 WHEN A SIGNIFICANT DECLINE OF PREVIOUS WORK INTENSITY HAPPENED. </w:t>
      </w:r>
      <w:r>
        <w:rPr>
          <w:rFonts w:ascii="Arial" w:hAnsi="Arial" w:cs="Arial"/>
          <w:color w:val="002060"/>
          <w:sz w:val="20"/>
          <w:szCs w:val="20"/>
          <w:lang w:val="en-US"/>
        </w:rPr>
        <w:t>The House of Representatives held 8 regular sessions and House of Peoples held 5 regular sessions, while there was an urgent session held by the House of Representatives</w:t>
      </w:r>
      <w:r w:rsidR="001A393B" w:rsidRPr="00873DD8">
        <w:rPr>
          <w:rFonts w:ascii="Arial" w:hAnsi="Arial" w:cs="Arial"/>
          <w:color w:val="002060"/>
          <w:sz w:val="20"/>
          <w:szCs w:val="20"/>
          <w:lang w:val="en-US"/>
        </w:rPr>
        <w:t>.</w:t>
      </w:r>
    </w:p>
    <w:p w:rsidR="00C04A55" w:rsidRDefault="00C04A55" w:rsidP="001A393B">
      <w:pPr>
        <w:tabs>
          <w:tab w:val="center" w:pos="4819"/>
        </w:tabs>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GENERAL PRODUCTIVITY DOESN’T SHOW SIGNIFICANT OSCILLATIONS. </w:t>
      </w:r>
      <w:r>
        <w:rPr>
          <w:rFonts w:ascii="Arial" w:hAnsi="Arial" w:cs="Arial"/>
          <w:color w:val="002060"/>
          <w:sz w:val="20"/>
          <w:szCs w:val="20"/>
          <w:lang w:val="en-US"/>
        </w:rPr>
        <w:t xml:space="preserve">The House of Representatives considered 217 measures in the reporting period, while the House of Peoples considered </w:t>
      </w:r>
      <w:r>
        <w:rPr>
          <w:rFonts w:ascii="Arial" w:hAnsi="Arial" w:cs="Arial"/>
          <w:color w:val="002060"/>
          <w:sz w:val="20"/>
          <w:szCs w:val="20"/>
          <w:lang w:val="en-US"/>
        </w:rPr>
        <w:lastRenderedPageBreak/>
        <w:t>131 measures. It has more or less been at the same level throughout the term.</w:t>
      </w:r>
      <w:r w:rsidR="001A393B" w:rsidRPr="00873DD8">
        <w:rPr>
          <w:rFonts w:ascii="Arial" w:hAnsi="Arial" w:cs="Arial"/>
          <w:color w:val="002060"/>
          <w:sz w:val="20"/>
          <w:szCs w:val="20"/>
          <w:lang w:val="en-US"/>
        </w:rPr>
        <w:t xml:space="preserve"> </w:t>
      </w:r>
      <w:r>
        <w:rPr>
          <w:rFonts w:ascii="Arial" w:hAnsi="Arial" w:cs="Arial"/>
          <w:color w:val="002060"/>
          <w:sz w:val="20"/>
          <w:szCs w:val="20"/>
          <w:lang w:val="en-US"/>
        </w:rPr>
        <w:t xml:space="preserve">Overall, the result in current mandate so far matches the productivity showed in the first two and a half years of previous mandate. </w:t>
      </w:r>
    </w:p>
    <w:p w:rsidR="001A393B" w:rsidRPr="00873DD8" w:rsidRDefault="00C04A55" w:rsidP="001A393B">
      <w:pPr>
        <w:tabs>
          <w:tab w:val="center" w:pos="4819"/>
        </w:tabs>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THE KEY PROBLEM, WHICH DRAMATICALLY SHOWS DYSFUNCTIONALITY OF THE GOVERNMENT AND NON-EXISTENCE OF THE RULING MAJORITY, IS EXCEPTIONALLY LOW REALIZATION OF THE LAWS. </w:t>
      </w:r>
      <w:r>
        <w:rPr>
          <w:rFonts w:ascii="Arial" w:hAnsi="Arial" w:cs="Arial"/>
          <w:color w:val="002060"/>
          <w:sz w:val="20"/>
          <w:szCs w:val="20"/>
          <w:lang w:val="en-US"/>
        </w:rPr>
        <w:t>Only 2 laws were adopted in the first half of 2017</w:t>
      </w:r>
      <w:r w:rsidR="00465A08">
        <w:rPr>
          <w:rFonts w:ascii="Arial" w:hAnsi="Arial" w:cs="Arial"/>
          <w:color w:val="002060"/>
          <w:sz w:val="20"/>
          <w:szCs w:val="20"/>
          <w:lang w:val="en-US"/>
        </w:rPr>
        <w:t>, which is six and a half times less than in the previous, second half of 2016. Both adopted laws are just changes and addenda to the existing legislative documents. Thereat</w:t>
      </w:r>
      <w:r w:rsidR="001A393B" w:rsidRPr="00873DD8">
        <w:rPr>
          <w:rFonts w:ascii="Arial" w:hAnsi="Arial" w:cs="Arial"/>
          <w:color w:val="002060"/>
          <w:sz w:val="20"/>
          <w:szCs w:val="20"/>
          <w:lang w:val="en-US"/>
        </w:rPr>
        <w:t>...</w:t>
      </w:r>
    </w:p>
    <w:p w:rsidR="001A393B" w:rsidRPr="00873DD8" w:rsidRDefault="00465A08" w:rsidP="001A393B">
      <w:pPr>
        <w:tabs>
          <w:tab w:val="center" w:pos="4819"/>
        </w:tabs>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THE PROBLEM OF UNFAVORABLE RATIO BETWEEN ADOPTED AND REJECTED LAWS, WHICH MAKES THE BIH PA UNIQUE WORLDWIDE, HAS REACHED ITS PINNACLE IN THE REPORTING PERIOD.</w:t>
      </w:r>
      <w:r>
        <w:rPr>
          <w:rFonts w:ascii="Arial" w:hAnsi="Arial" w:cs="Arial"/>
          <w:color w:val="002060"/>
          <w:sz w:val="20"/>
          <w:szCs w:val="20"/>
          <w:lang w:val="en-US"/>
        </w:rPr>
        <w:t xml:space="preserve"> Namely, the BiH PA is well known for exceptionally low number of adopted laws and identical, yet sometimes even higher number of overturned laws</w:t>
      </w:r>
      <w:r w:rsidR="001A393B" w:rsidRPr="00873DD8">
        <w:rPr>
          <w:rFonts w:ascii="Arial" w:hAnsi="Arial" w:cs="Arial"/>
          <w:color w:val="002060"/>
          <w:sz w:val="20"/>
          <w:szCs w:val="20"/>
          <w:lang w:val="en-US"/>
        </w:rPr>
        <w:t xml:space="preserve">. </w:t>
      </w:r>
      <w:r>
        <w:rPr>
          <w:rFonts w:ascii="Arial" w:hAnsi="Arial" w:cs="Arial"/>
          <w:color w:val="002060"/>
          <w:sz w:val="20"/>
          <w:szCs w:val="20"/>
          <w:lang w:val="en-US"/>
        </w:rPr>
        <w:t xml:space="preserve">But the result in the first half of 2017 is truly devastating and a kind of surprise even for the BiH PA. Namely, 2 laws were adopted in the reporting period, while 7 laws were rejected or 3.5 times </w:t>
      </w:r>
      <w:r w:rsidR="00E91E3B">
        <w:rPr>
          <w:rFonts w:ascii="Arial" w:hAnsi="Arial" w:cs="Arial"/>
          <w:color w:val="002060"/>
          <w:sz w:val="20"/>
          <w:szCs w:val="20"/>
          <w:lang w:val="en-US"/>
        </w:rPr>
        <w:t xml:space="preserve">more than the </w:t>
      </w:r>
      <w:r>
        <w:rPr>
          <w:rFonts w:ascii="Arial" w:hAnsi="Arial" w:cs="Arial"/>
          <w:color w:val="002060"/>
          <w:sz w:val="20"/>
          <w:szCs w:val="20"/>
          <w:lang w:val="en-US"/>
        </w:rPr>
        <w:t>number of adopted laws. It thus makes the achieved result the worse result in the last 11 years. We should also add that…</w:t>
      </w:r>
      <w:r w:rsidR="001A393B" w:rsidRPr="00873DD8">
        <w:rPr>
          <w:rFonts w:ascii="Arial" w:hAnsi="Arial" w:cs="Arial"/>
          <w:color w:val="002060"/>
          <w:sz w:val="20"/>
          <w:szCs w:val="20"/>
          <w:lang w:val="en-US"/>
        </w:rPr>
        <w:t xml:space="preserve"> </w:t>
      </w:r>
    </w:p>
    <w:p w:rsidR="001A393B" w:rsidRPr="00873DD8" w:rsidRDefault="00465A08" w:rsidP="001A393B">
      <w:pPr>
        <w:tabs>
          <w:tab w:val="center" w:pos="4819"/>
        </w:tabs>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REALIZATION OF AROUND 50 LAWS IN THIS YEAR WAS PLANNED BY THE WORK PLANS OF THE BIH PA’S HOUSES</w:t>
      </w:r>
      <w:r w:rsidR="001A393B" w:rsidRPr="00873DD8">
        <w:rPr>
          <w:rFonts w:ascii="Arial" w:hAnsi="Arial" w:cs="Arial"/>
          <w:b/>
          <w:color w:val="002060"/>
          <w:sz w:val="20"/>
          <w:szCs w:val="20"/>
          <w:lang w:val="en-US"/>
        </w:rPr>
        <w:t>.</w:t>
      </w:r>
      <w:r>
        <w:rPr>
          <w:rFonts w:ascii="Arial" w:hAnsi="Arial" w:cs="Arial"/>
          <w:color w:val="002060"/>
          <w:sz w:val="20"/>
          <w:szCs w:val="20"/>
          <w:lang w:val="en-US"/>
        </w:rPr>
        <w:t xml:space="preserve"> It thus means that 4(!)% of the plan was realized in half a year. Namely, at this rate it would take more than 3 four-year terms to realize legislative part of the work plans for a single year.</w:t>
      </w:r>
    </w:p>
    <w:p w:rsidR="001A393B" w:rsidRPr="00873DD8" w:rsidRDefault="00540AD2" w:rsidP="001A393B">
      <w:pPr>
        <w:tabs>
          <w:tab w:val="center" w:pos="4819"/>
        </w:tabs>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WITH SUCH AN ATTITUDE THE BIH PA IS ADDITIONALLY DEVALUATING ALREADY MODEST RESULTS OF THE BIH COUNCIL OF MINISTERS</w:t>
      </w:r>
      <w:r w:rsidR="001A393B" w:rsidRPr="00873DD8">
        <w:rPr>
          <w:rFonts w:ascii="Arial" w:hAnsi="Arial" w:cs="Arial"/>
          <w:b/>
          <w:color w:val="002060"/>
          <w:sz w:val="20"/>
          <w:szCs w:val="20"/>
          <w:lang w:val="en-US"/>
        </w:rPr>
        <w:t>.</w:t>
      </w:r>
      <w:r>
        <w:rPr>
          <w:rFonts w:ascii="Arial" w:hAnsi="Arial" w:cs="Arial"/>
          <w:color w:val="002060"/>
          <w:sz w:val="20"/>
          <w:szCs w:val="20"/>
          <w:lang w:val="en-US"/>
        </w:rPr>
        <w:t xml:space="preserve"> In the first six months of 2017 none (!) of 8 laws verified by the Council of Ministers in this period was adopted. And four were rejected. Two laws that were adopted in the observing periods are the laws that the BiH Council of Ministers had verified in 2015</w:t>
      </w:r>
      <w:r w:rsidR="001A393B" w:rsidRPr="00873DD8">
        <w:rPr>
          <w:rFonts w:ascii="Arial" w:hAnsi="Arial" w:cs="Arial"/>
          <w:color w:val="002060"/>
          <w:sz w:val="20"/>
          <w:szCs w:val="20"/>
          <w:lang w:val="en-US"/>
        </w:rPr>
        <w:t>.</w:t>
      </w:r>
    </w:p>
    <w:p w:rsidR="001A393B" w:rsidRPr="00873DD8" w:rsidRDefault="00540AD2" w:rsidP="001A393B">
      <w:pPr>
        <w:tabs>
          <w:tab w:val="center" w:pos="4819"/>
        </w:tabs>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BOTH HOUSES OF THE BIH PA WERE SERIOUSLY LATE WITH ADOPTION OF THEIR ORIENTATION WORK PLANS FOR 2017</w:t>
      </w:r>
      <w:r w:rsidRPr="00873DD8">
        <w:rPr>
          <w:rFonts w:ascii="Arial" w:hAnsi="Arial" w:cs="Arial"/>
          <w:b/>
          <w:color w:val="002060"/>
          <w:sz w:val="20"/>
          <w:szCs w:val="20"/>
          <w:lang w:val="en-US"/>
        </w:rPr>
        <w:t>.</w:t>
      </w:r>
      <w:r w:rsidRPr="00873DD8">
        <w:rPr>
          <w:rFonts w:ascii="Arial" w:hAnsi="Arial" w:cs="Arial"/>
          <w:color w:val="002060"/>
          <w:sz w:val="20"/>
          <w:szCs w:val="20"/>
          <w:lang w:val="en-US"/>
        </w:rPr>
        <w:t xml:space="preserve"> </w:t>
      </w:r>
      <w:r>
        <w:rPr>
          <w:rFonts w:ascii="Arial" w:hAnsi="Arial" w:cs="Arial"/>
          <w:color w:val="002060"/>
          <w:sz w:val="20"/>
          <w:szCs w:val="20"/>
          <w:lang w:val="en-US"/>
        </w:rPr>
        <w:t>Instead of adopting the work plans by the end of 2016, both plans were adopted in March of 2017. On the other hand</w:t>
      </w:r>
      <w:r w:rsidR="001A393B" w:rsidRPr="00873DD8">
        <w:rPr>
          <w:rFonts w:ascii="Arial" w:hAnsi="Arial" w:cs="Arial"/>
          <w:color w:val="002060"/>
          <w:sz w:val="20"/>
          <w:szCs w:val="20"/>
          <w:lang w:val="en-US"/>
        </w:rPr>
        <w:t>...</w:t>
      </w:r>
    </w:p>
    <w:p w:rsidR="001A393B" w:rsidRPr="00873DD8" w:rsidRDefault="00540AD2" w:rsidP="001A393B">
      <w:pPr>
        <w:tabs>
          <w:tab w:val="center" w:pos="4819"/>
        </w:tabs>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THE 2017 BUDGET WAS ADOPTED ON TIME. </w:t>
      </w:r>
      <w:r>
        <w:rPr>
          <w:rFonts w:ascii="Arial" w:hAnsi="Arial" w:cs="Arial"/>
          <w:color w:val="002060"/>
          <w:sz w:val="20"/>
          <w:szCs w:val="20"/>
          <w:lang w:val="en-US"/>
        </w:rPr>
        <w:t>Lateness of the BiH Council of Ministers, which also caused lateness of the BiH Presidency in meeting its obligations within set deadlines, didn’t lead to lateness of the BiH PA – both Houses had adopted the budget by December 15, 2016</w:t>
      </w:r>
      <w:r w:rsidR="001A393B" w:rsidRPr="00873DD8">
        <w:rPr>
          <w:rFonts w:ascii="Arial" w:hAnsi="Arial" w:cs="Arial"/>
          <w:color w:val="002060"/>
          <w:sz w:val="20"/>
          <w:szCs w:val="20"/>
          <w:lang w:val="en-US"/>
        </w:rPr>
        <w:t>.</w:t>
      </w:r>
    </w:p>
    <w:p w:rsidR="001A393B" w:rsidRPr="00873DD8" w:rsidRDefault="00622631" w:rsidP="001A393B">
      <w:pPr>
        <w:tabs>
          <w:tab w:val="center" w:pos="4819"/>
        </w:tabs>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THE TOTAL INCOMES OF MEMBERS OF BOTH HOUSES OF THE BIH PARLIAMENTARY ASSEMBLY ARE STILL COMPLETELY DISPROPORTIONATE TO THE SOCIAL AND ECONOMIC SITUATION IN THE COUNTRY AND WITH THE WORK RESULTS OF THIS INSTITUTION</w:t>
      </w:r>
      <w:r w:rsidR="00540AD2">
        <w:rPr>
          <w:rFonts w:ascii="Arial" w:hAnsi="Arial" w:cs="Arial"/>
          <w:b/>
          <w:color w:val="002060"/>
          <w:sz w:val="20"/>
          <w:szCs w:val="20"/>
          <w:lang w:val="en-US"/>
        </w:rPr>
        <w:t xml:space="preserve">. </w:t>
      </w:r>
      <w:r>
        <w:rPr>
          <w:rFonts w:ascii="Arial" w:hAnsi="Arial" w:cs="Arial"/>
          <w:color w:val="002060"/>
          <w:sz w:val="20"/>
          <w:szCs w:val="20"/>
          <w:lang w:val="en-US"/>
        </w:rPr>
        <w:t>Total incomes of the MPs in the both Houses of the BiH PA, considering that all members of the BiH PA are receiving lump sum payment irrespective of their employment status, along with the allowance for accommodation, living away from home allowance, allowance for work in “ad hoc” commissions, travel allowance, meal allowance still range between 4.800 and 6.500 KM and are highest in the region. Anyway.</w:t>
      </w:r>
      <w:r w:rsidR="001A393B" w:rsidRPr="00873DD8">
        <w:rPr>
          <w:rFonts w:ascii="Arial" w:hAnsi="Arial" w:cs="Arial"/>
          <w:color w:val="002060"/>
          <w:sz w:val="20"/>
          <w:szCs w:val="20"/>
          <w:lang w:val="en-US"/>
        </w:rPr>
        <w:t>..</w:t>
      </w:r>
    </w:p>
    <w:p w:rsidR="001A393B" w:rsidRPr="00873DD8" w:rsidRDefault="003F2539" w:rsidP="001A393B">
      <w:pPr>
        <w:tabs>
          <w:tab w:val="center" w:pos="4819"/>
        </w:tabs>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CONCRETE ACTIVITIES WITHIN THE BIH PA HAVE STARTED ON CREATING CONDITIONS FOR DRAFTING THE LAW ON INVESTIGATING ORIGIN OF THE PROPERTY OF OFFICIALS IN THE BIH INSTITUTIONS.</w:t>
      </w:r>
      <w:r w:rsidR="00540573">
        <w:rPr>
          <w:rFonts w:ascii="Arial" w:hAnsi="Arial" w:cs="Arial"/>
          <w:color w:val="002060"/>
          <w:sz w:val="20"/>
          <w:szCs w:val="20"/>
          <w:lang w:val="en-US"/>
        </w:rPr>
        <w:t xml:space="preserve"> The House of Peoples of the BiH PA had at 28</w:t>
      </w:r>
      <w:r w:rsidR="00540573" w:rsidRPr="00540573">
        <w:rPr>
          <w:rFonts w:ascii="Arial" w:hAnsi="Arial" w:cs="Arial"/>
          <w:color w:val="002060"/>
          <w:sz w:val="20"/>
          <w:szCs w:val="20"/>
          <w:vertAlign w:val="superscript"/>
          <w:lang w:val="en-US"/>
        </w:rPr>
        <w:t>th</w:t>
      </w:r>
      <w:r w:rsidR="00540573">
        <w:rPr>
          <w:rFonts w:ascii="Arial" w:hAnsi="Arial" w:cs="Arial"/>
          <w:color w:val="002060"/>
          <w:sz w:val="20"/>
          <w:szCs w:val="20"/>
          <w:lang w:val="en-US"/>
        </w:rPr>
        <w:t xml:space="preserve"> session held on May 4, 2017 adopted the Conclusion on establishment of an inter-departmental working group for preparation of this law, and proposal of this Conclusion has been already put on the agenda of 51</w:t>
      </w:r>
      <w:r w:rsidR="00540573" w:rsidRPr="00540573">
        <w:rPr>
          <w:rFonts w:ascii="Arial" w:hAnsi="Arial" w:cs="Arial"/>
          <w:color w:val="002060"/>
          <w:sz w:val="20"/>
          <w:szCs w:val="20"/>
          <w:vertAlign w:val="superscript"/>
          <w:lang w:val="en-US"/>
        </w:rPr>
        <w:t>st</w:t>
      </w:r>
      <w:r w:rsidR="00540573">
        <w:rPr>
          <w:rFonts w:ascii="Arial" w:hAnsi="Arial" w:cs="Arial"/>
          <w:color w:val="002060"/>
          <w:sz w:val="20"/>
          <w:szCs w:val="20"/>
          <w:lang w:val="en-US"/>
        </w:rPr>
        <w:t xml:space="preserve"> session of the House of Representatives that </w:t>
      </w:r>
      <w:r w:rsidR="00540573">
        <w:rPr>
          <w:rFonts w:ascii="Arial" w:hAnsi="Arial" w:cs="Arial"/>
          <w:color w:val="002060"/>
          <w:sz w:val="20"/>
          <w:szCs w:val="20"/>
          <w:lang w:val="en-US"/>
        </w:rPr>
        <w:lastRenderedPageBreak/>
        <w:t>will be held on September 7, 2017</w:t>
      </w:r>
      <w:r w:rsidR="001A393B" w:rsidRPr="00873DD8">
        <w:rPr>
          <w:rFonts w:ascii="Arial" w:hAnsi="Arial" w:cs="Arial"/>
          <w:color w:val="002060"/>
          <w:sz w:val="20"/>
          <w:szCs w:val="20"/>
          <w:lang w:val="en-US"/>
        </w:rPr>
        <w:t xml:space="preserve">. </w:t>
      </w:r>
      <w:r w:rsidR="00540573">
        <w:rPr>
          <w:rFonts w:ascii="Arial" w:hAnsi="Arial" w:cs="Arial"/>
          <w:color w:val="002060"/>
          <w:sz w:val="20"/>
          <w:szCs w:val="20"/>
          <w:lang w:val="en-US"/>
        </w:rPr>
        <w:t>If this inter-departmental working group is established (and we hope it will) its task will be to prepare the aforementioned law within six months following entry into force of this Conclusion, and if necessary also to amend existing laws at the level of Bosnia and Herzegovina in part relating to the fight against corruption, and to forward a concrete proposal, through authorized proposers, into the BiH PA’s parliamentary procedure</w:t>
      </w:r>
      <w:r w:rsidR="001A393B" w:rsidRPr="00873DD8">
        <w:rPr>
          <w:rFonts w:ascii="Arial" w:hAnsi="Arial" w:cs="Arial"/>
          <w:color w:val="002060"/>
          <w:sz w:val="20"/>
          <w:szCs w:val="20"/>
          <w:lang w:val="en-US"/>
        </w:rPr>
        <w:t xml:space="preserve">. </w:t>
      </w:r>
    </w:p>
    <w:p w:rsidR="001A393B" w:rsidRPr="00873DD8" w:rsidRDefault="00540573" w:rsidP="001A393B">
      <w:pPr>
        <w:tabs>
          <w:tab w:val="center" w:pos="4819"/>
        </w:tabs>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“THE EU INTEGRATION PROGRAM FOR BiH” IS STILL NOT ADOPTED</w:t>
      </w:r>
      <w:r w:rsidR="001A393B" w:rsidRPr="00873DD8">
        <w:rPr>
          <w:rFonts w:ascii="Arial" w:hAnsi="Arial" w:cs="Arial"/>
          <w:color w:val="002060"/>
          <w:sz w:val="20"/>
          <w:szCs w:val="20"/>
          <w:lang w:val="en-US"/>
        </w:rPr>
        <w:t xml:space="preserve">. </w:t>
      </w:r>
      <w:r>
        <w:rPr>
          <w:rFonts w:ascii="Arial" w:hAnsi="Arial" w:cs="Arial"/>
          <w:color w:val="002060"/>
          <w:sz w:val="20"/>
          <w:szCs w:val="20"/>
          <w:lang w:val="en-US"/>
        </w:rPr>
        <w:t>Following adoption of the “EU coordination mechanism”, the key precondition for final adoption of this program was met. The program represents strategic i.e. planning document for BiH accession to the European Union, which should provide an overview of all BiH’s obligations, dynamics of their realization, the plan for meeting criteria for the EU membership, the plan for harmonization of domestic legislation with the EU legislation, as well as an cost assessment for realization of the program.</w:t>
      </w:r>
      <w:r w:rsidR="001A393B" w:rsidRPr="00873DD8">
        <w:rPr>
          <w:rFonts w:ascii="Arial" w:hAnsi="Arial" w:cs="Arial"/>
          <w:color w:val="002060"/>
          <w:sz w:val="20"/>
          <w:szCs w:val="20"/>
          <w:lang w:val="en-US"/>
        </w:rPr>
        <w:t xml:space="preserve"> </w:t>
      </w:r>
    </w:p>
    <w:p w:rsidR="001A393B" w:rsidRPr="00873DD8" w:rsidRDefault="00540573" w:rsidP="001A393B">
      <w:pPr>
        <w:tabs>
          <w:tab w:val="center" w:pos="4819"/>
        </w:tabs>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HIGH ACTIVENESS OF THE MPS IN PROPOSING LEGISLATIVE SOLUTIONS IS STILL ONE OF THE MOST POSITIVE SIDES OF THE BI PA’S WORK. </w:t>
      </w:r>
      <w:r w:rsidR="001A393B" w:rsidRPr="00873DD8">
        <w:rPr>
          <w:rFonts w:ascii="Arial" w:hAnsi="Arial" w:cs="Arial"/>
          <w:color w:val="002060"/>
          <w:sz w:val="20"/>
          <w:szCs w:val="20"/>
          <w:lang w:val="en-US"/>
        </w:rPr>
        <w:t>O</w:t>
      </w:r>
      <w:r>
        <w:rPr>
          <w:rFonts w:ascii="Arial" w:hAnsi="Arial" w:cs="Arial"/>
          <w:color w:val="002060"/>
          <w:sz w:val="20"/>
          <w:szCs w:val="20"/>
          <w:lang w:val="en-US"/>
        </w:rPr>
        <w:t xml:space="preserve">ut of 36 laws, which were in the parliamentary procedure in the first half of 2017, almost half (17) were proposed by the members of the BiH </w:t>
      </w:r>
      <w:r w:rsidR="00A44EA7">
        <w:rPr>
          <w:rFonts w:ascii="Arial" w:hAnsi="Arial" w:cs="Arial"/>
          <w:color w:val="002060"/>
          <w:sz w:val="20"/>
          <w:szCs w:val="20"/>
          <w:lang w:val="en-US"/>
        </w:rPr>
        <w:t>Parliamentary Assembly. However…</w:t>
      </w:r>
      <w:r w:rsidR="001A393B" w:rsidRPr="00873DD8">
        <w:rPr>
          <w:rFonts w:ascii="Arial" w:hAnsi="Arial" w:cs="Arial"/>
          <w:color w:val="002060"/>
          <w:sz w:val="20"/>
          <w:szCs w:val="20"/>
          <w:lang w:val="en-US"/>
        </w:rPr>
        <w:t xml:space="preserve"> </w:t>
      </w:r>
    </w:p>
    <w:p w:rsidR="001A393B" w:rsidRPr="00873DD8" w:rsidRDefault="00A44EA7" w:rsidP="001A393B">
      <w:pPr>
        <w:tabs>
          <w:tab w:val="center" w:pos="4819"/>
        </w:tabs>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 xml:space="preserve">CERTAINLY THE MOST POSITIVE SEGMENT OF THE BIH PARLIAMENT’S WORK IS ITS TRANSPARENCY THAT CAN SERVE AS AN EXCELLENT EXAMPLE TO ALL OTHER AUTHORITIES IN BIH AND BEYOND. </w:t>
      </w:r>
      <w:r>
        <w:rPr>
          <w:rFonts w:ascii="Arial" w:hAnsi="Arial" w:cs="Arial"/>
          <w:color w:val="002060"/>
          <w:sz w:val="20"/>
          <w:szCs w:val="20"/>
          <w:lang w:val="en-US"/>
        </w:rPr>
        <w:t>Over the past few years the BiH Parliamentary Assembly has reached a very respectable level of transparency, which was additionally improved at the end of last year by redesign of this institution’s official website. On the other hand</w:t>
      </w:r>
      <w:r w:rsidR="001A393B" w:rsidRPr="00873DD8">
        <w:rPr>
          <w:rFonts w:ascii="Arial" w:hAnsi="Arial" w:cs="Arial"/>
          <w:color w:val="002060"/>
          <w:sz w:val="20"/>
          <w:szCs w:val="20"/>
          <w:lang w:val="en-US"/>
        </w:rPr>
        <w:t>...</w:t>
      </w:r>
    </w:p>
    <w:p w:rsidR="001A393B" w:rsidRPr="00873DD8" w:rsidRDefault="00A44EA7" w:rsidP="001A393B">
      <w:pPr>
        <w:tabs>
          <w:tab w:val="center" w:pos="4819"/>
        </w:tabs>
        <w:spacing w:after="180" w:line="360" w:lineRule="auto"/>
        <w:jc w:val="both"/>
        <w:rPr>
          <w:rFonts w:ascii="Arial" w:hAnsi="Arial" w:cs="Arial"/>
          <w:color w:val="002060"/>
          <w:sz w:val="20"/>
          <w:szCs w:val="20"/>
          <w:lang w:val="en-US"/>
        </w:rPr>
      </w:pPr>
      <w:r>
        <w:rPr>
          <w:rFonts w:ascii="Arial" w:hAnsi="Arial" w:cs="Arial"/>
          <w:b/>
          <w:color w:val="002060"/>
          <w:sz w:val="20"/>
          <w:szCs w:val="20"/>
          <w:lang w:val="en-US"/>
        </w:rPr>
        <w:t>THE BIH INSTITUTIONS CONTINUE TO SYSTEMATICALLY DISCRIMINATE BIH CITIZENS AND TO VIOLATE INTERNATIONAL LAWS.</w:t>
      </w:r>
      <w:r>
        <w:rPr>
          <w:rFonts w:ascii="Arial" w:hAnsi="Arial" w:cs="Arial"/>
          <w:color w:val="002060"/>
          <w:sz w:val="20"/>
          <w:szCs w:val="20"/>
          <w:lang w:val="en-US"/>
        </w:rPr>
        <w:t xml:space="preserve"> The House of Peoples of the BiH PA is still functioning without representatives of “Others” and there is no agreement about how to implement the Decision of the Court in Strasbourg in the context of election of the BiH Presidency’s members. Instead of discussing individual rights, a political war about collective rights is </w:t>
      </w:r>
      <w:r w:rsidR="003C62DC">
        <w:rPr>
          <w:rFonts w:ascii="Arial" w:hAnsi="Arial" w:cs="Arial"/>
          <w:color w:val="002060"/>
          <w:sz w:val="20"/>
          <w:szCs w:val="20"/>
          <w:lang w:val="en-US"/>
        </w:rPr>
        <w:t xml:space="preserve">currently </w:t>
      </w:r>
      <w:r>
        <w:rPr>
          <w:rFonts w:ascii="Arial" w:hAnsi="Arial" w:cs="Arial"/>
          <w:color w:val="002060"/>
          <w:sz w:val="20"/>
          <w:szCs w:val="20"/>
          <w:lang w:val="en-US"/>
        </w:rPr>
        <w:t xml:space="preserve">ongoing.  </w:t>
      </w:r>
    </w:p>
    <w:p w:rsidR="00450848" w:rsidRPr="00873DD8" w:rsidRDefault="001A393B" w:rsidP="003446D3">
      <w:pPr>
        <w:tabs>
          <w:tab w:val="center" w:pos="4819"/>
        </w:tabs>
        <w:spacing w:after="180" w:line="360" w:lineRule="auto"/>
        <w:jc w:val="both"/>
        <w:rPr>
          <w:rFonts w:ascii="Arial" w:hAnsi="Arial" w:cs="Arial"/>
          <w:b/>
          <w:caps/>
          <w:color w:val="FF0000"/>
          <w:spacing w:val="-2"/>
          <w:sz w:val="20"/>
          <w:szCs w:val="20"/>
          <w:lang w:val="en-US"/>
        </w:rPr>
      </w:pPr>
      <w:r w:rsidRPr="00873DD8">
        <w:rPr>
          <w:rFonts w:ascii="Arial" w:hAnsi="Arial" w:cs="Arial"/>
          <w:color w:val="002060"/>
          <w:sz w:val="20"/>
          <w:szCs w:val="20"/>
          <w:lang w:val="en-US"/>
        </w:rPr>
        <w:t> </w:t>
      </w:r>
    </w:p>
    <w:p w:rsidR="000D4680" w:rsidRPr="00873DD8" w:rsidRDefault="003446D3" w:rsidP="00D051A3">
      <w:pPr>
        <w:shd w:val="clear" w:color="auto" w:fill="002060"/>
        <w:spacing w:line="360" w:lineRule="auto"/>
        <w:jc w:val="center"/>
        <w:rPr>
          <w:rFonts w:ascii="Arial" w:hAnsi="Arial" w:cs="Arial"/>
          <w:b/>
          <w:spacing w:val="-2"/>
          <w:sz w:val="20"/>
          <w:szCs w:val="20"/>
          <w:lang w:val="en-US"/>
        </w:rPr>
      </w:pPr>
      <w:r>
        <w:rPr>
          <w:rFonts w:ascii="Arial" w:hAnsi="Arial" w:cs="Arial"/>
          <w:b/>
          <w:spacing w:val="-2"/>
          <w:sz w:val="20"/>
          <w:szCs w:val="20"/>
          <w:lang w:val="en-US"/>
        </w:rPr>
        <w:t>CONCLUSION</w:t>
      </w:r>
    </w:p>
    <w:p w:rsidR="00613658" w:rsidRPr="00873DD8" w:rsidRDefault="00613658" w:rsidP="00D7677C">
      <w:pPr>
        <w:spacing w:line="360" w:lineRule="auto"/>
        <w:jc w:val="both"/>
        <w:rPr>
          <w:rFonts w:ascii="Arial" w:hAnsi="Arial" w:cs="Arial"/>
          <w:color w:val="000000"/>
          <w:spacing w:val="-2"/>
          <w:sz w:val="20"/>
          <w:szCs w:val="20"/>
          <w:lang w:val="en-US"/>
        </w:rPr>
      </w:pPr>
    </w:p>
    <w:p w:rsidR="001A393B" w:rsidRPr="00873DD8" w:rsidRDefault="00A44EA7" w:rsidP="001A393B">
      <w:pPr>
        <w:shd w:val="clear" w:color="auto" w:fill="FFFFFF" w:themeFill="background1"/>
        <w:spacing w:after="180" w:line="360" w:lineRule="auto"/>
        <w:jc w:val="both"/>
        <w:rPr>
          <w:rFonts w:ascii="Arial" w:hAnsi="Arial" w:cs="Arial"/>
          <w:color w:val="002060"/>
          <w:sz w:val="20"/>
          <w:szCs w:val="20"/>
          <w:lang w:val="en-US" w:eastAsia="bs-Latn-BA"/>
        </w:rPr>
      </w:pPr>
      <w:r>
        <w:rPr>
          <w:rFonts w:ascii="Arial" w:hAnsi="Arial" w:cs="Arial"/>
          <w:b/>
          <w:caps/>
          <w:color w:val="002060"/>
          <w:spacing w:val="-4"/>
          <w:sz w:val="20"/>
          <w:szCs w:val="20"/>
          <w:shd w:val="clear" w:color="auto" w:fill="FFFFFF" w:themeFill="background1"/>
          <w:lang w:val="en-US"/>
        </w:rPr>
        <w:t>at the end…centers for civil initiatives call on observance of the principles of the state of law and the rule of law</w:t>
      </w:r>
      <w:r w:rsidR="001A393B" w:rsidRPr="00873DD8">
        <w:rPr>
          <w:rFonts w:ascii="Arial" w:hAnsi="Arial" w:cs="Arial"/>
          <w:b/>
          <w:caps/>
          <w:color w:val="002060"/>
          <w:spacing w:val="-4"/>
          <w:sz w:val="20"/>
          <w:szCs w:val="20"/>
          <w:shd w:val="clear" w:color="auto" w:fill="FFFFFF" w:themeFill="background1"/>
          <w:lang w:val="en-US"/>
        </w:rPr>
        <w:t xml:space="preserve">. </w:t>
      </w:r>
      <w:r>
        <w:rPr>
          <w:rFonts w:ascii="Arial" w:hAnsi="Arial" w:cs="Arial"/>
          <w:color w:val="002060"/>
          <w:spacing w:val="-4"/>
          <w:sz w:val="20"/>
          <w:szCs w:val="20"/>
          <w:shd w:val="clear" w:color="auto" w:fill="FFFFFF" w:themeFill="background1"/>
          <w:lang w:val="en-US"/>
        </w:rPr>
        <w:t xml:space="preserve">We would like to remind that we are living in a country in which government institutions don’t respect laws and Constitution or the decision of Constitutional Courts. </w:t>
      </w:r>
      <w:r w:rsidR="00E91E3B">
        <w:rPr>
          <w:rFonts w:ascii="Arial" w:hAnsi="Arial" w:cs="Arial"/>
          <w:color w:val="002060"/>
          <w:spacing w:val="-4"/>
          <w:sz w:val="20"/>
          <w:szCs w:val="20"/>
          <w:shd w:val="clear" w:color="auto" w:fill="FFFFFF" w:themeFill="background1"/>
          <w:lang w:val="en-US"/>
        </w:rPr>
        <w:t>According</w:t>
      </w:r>
      <w:r>
        <w:rPr>
          <w:rFonts w:ascii="Arial" w:hAnsi="Arial" w:cs="Arial"/>
          <w:color w:val="002060"/>
          <w:spacing w:val="-4"/>
          <w:sz w:val="20"/>
          <w:szCs w:val="20"/>
          <w:shd w:val="clear" w:color="auto" w:fill="FFFFFF" w:themeFill="background1"/>
          <w:lang w:val="en-US"/>
        </w:rPr>
        <w:t xml:space="preserve"> to the data from the end of 2016, there had been 13 un</w:t>
      </w:r>
      <w:r w:rsidR="00E91E3B">
        <w:rPr>
          <w:rFonts w:ascii="Arial" w:hAnsi="Arial" w:cs="Arial"/>
          <w:color w:val="002060"/>
          <w:spacing w:val="-4"/>
          <w:sz w:val="20"/>
          <w:szCs w:val="20"/>
          <w:shd w:val="clear" w:color="auto" w:fill="FFFFFF" w:themeFill="background1"/>
          <w:lang w:val="en-US"/>
        </w:rPr>
        <w:t>executed decisions</w:t>
      </w:r>
      <w:r>
        <w:rPr>
          <w:rFonts w:ascii="Arial" w:hAnsi="Arial" w:cs="Arial"/>
          <w:color w:val="002060"/>
          <w:spacing w:val="-4"/>
          <w:sz w:val="20"/>
          <w:szCs w:val="20"/>
          <w:shd w:val="clear" w:color="auto" w:fill="FFFFFF" w:themeFill="background1"/>
          <w:lang w:val="en-US"/>
        </w:rPr>
        <w:t xml:space="preserve"> of the BiH Constitutional </w:t>
      </w:r>
      <w:r w:rsidR="00E91E3B">
        <w:rPr>
          <w:rFonts w:ascii="Arial" w:hAnsi="Arial" w:cs="Arial"/>
          <w:color w:val="002060"/>
          <w:spacing w:val="-4"/>
          <w:sz w:val="20"/>
          <w:szCs w:val="20"/>
          <w:shd w:val="clear" w:color="auto" w:fill="FFFFFF" w:themeFill="background1"/>
          <w:lang w:val="en-US"/>
        </w:rPr>
        <w:t>Court</w:t>
      </w:r>
      <w:r>
        <w:rPr>
          <w:rFonts w:ascii="Arial" w:hAnsi="Arial" w:cs="Arial"/>
          <w:color w:val="002060"/>
          <w:spacing w:val="-4"/>
          <w:sz w:val="20"/>
          <w:szCs w:val="20"/>
          <w:shd w:val="clear" w:color="auto" w:fill="FFFFFF" w:themeFill="background1"/>
          <w:lang w:val="en-US"/>
        </w:rPr>
        <w:t xml:space="preserve">, whereof 5 involve requests for assessment of </w:t>
      </w:r>
      <w:r w:rsidR="00E91E3B">
        <w:rPr>
          <w:rFonts w:ascii="Arial" w:hAnsi="Arial" w:cs="Arial"/>
          <w:color w:val="002060"/>
          <w:spacing w:val="-4"/>
          <w:sz w:val="20"/>
          <w:szCs w:val="20"/>
          <w:shd w:val="clear" w:color="auto" w:fill="FFFFFF" w:themeFill="background1"/>
          <w:lang w:val="en-US"/>
        </w:rPr>
        <w:t xml:space="preserve">the </w:t>
      </w:r>
      <w:r>
        <w:rPr>
          <w:rFonts w:ascii="Arial" w:hAnsi="Arial" w:cs="Arial"/>
          <w:color w:val="002060"/>
          <w:spacing w:val="-4"/>
          <w:sz w:val="20"/>
          <w:szCs w:val="20"/>
          <w:shd w:val="clear" w:color="auto" w:fill="FFFFFF" w:themeFill="background1"/>
          <w:lang w:val="en-US"/>
        </w:rPr>
        <w:t xml:space="preserve">constitutionality and eight are </w:t>
      </w:r>
      <w:r w:rsidR="00E91E3B">
        <w:rPr>
          <w:rFonts w:ascii="Arial" w:hAnsi="Arial" w:cs="Arial"/>
          <w:color w:val="002060"/>
          <w:spacing w:val="-4"/>
          <w:sz w:val="20"/>
          <w:szCs w:val="20"/>
          <w:shd w:val="clear" w:color="auto" w:fill="FFFFFF" w:themeFill="background1"/>
          <w:lang w:val="en-US"/>
        </w:rPr>
        <w:t xml:space="preserve">falling within </w:t>
      </w:r>
      <w:r>
        <w:rPr>
          <w:rFonts w:ascii="Arial" w:hAnsi="Arial" w:cs="Arial"/>
          <w:color w:val="002060"/>
          <w:spacing w:val="-4"/>
          <w:sz w:val="20"/>
          <w:szCs w:val="20"/>
          <w:shd w:val="clear" w:color="auto" w:fill="FFFFFF" w:themeFill="background1"/>
          <w:lang w:val="en-US"/>
        </w:rPr>
        <w:t xml:space="preserve">the appellate </w:t>
      </w:r>
      <w:r w:rsidR="00E91E3B">
        <w:rPr>
          <w:rFonts w:ascii="Arial" w:hAnsi="Arial" w:cs="Arial"/>
          <w:color w:val="002060"/>
          <w:spacing w:val="-4"/>
          <w:sz w:val="20"/>
          <w:szCs w:val="20"/>
          <w:shd w:val="clear" w:color="auto" w:fill="FFFFFF" w:themeFill="background1"/>
          <w:lang w:val="en-US"/>
        </w:rPr>
        <w:t xml:space="preserve">competence </w:t>
      </w:r>
      <w:r>
        <w:rPr>
          <w:rFonts w:ascii="Arial" w:hAnsi="Arial" w:cs="Arial"/>
          <w:color w:val="002060"/>
          <w:spacing w:val="-4"/>
          <w:sz w:val="20"/>
          <w:szCs w:val="20"/>
          <w:shd w:val="clear" w:color="auto" w:fill="FFFFFF" w:themeFill="background1"/>
          <w:lang w:val="en-US"/>
        </w:rPr>
        <w:t xml:space="preserve">of the Constitutional </w:t>
      </w:r>
      <w:r w:rsidR="00E91E3B">
        <w:rPr>
          <w:rFonts w:ascii="Arial" w:hAnsi="Arial" w:cs="Arial"/>
          <w:color w:val="002060"/>
          <w:spacing w:val="-4"/>
          <w:sz w:val="20"/>
          <w:szCs w:val="20"/>
          <w:shd w:val="clear" w:color="auto" w:fill="FFFFFF" w:themeFill="background1"/>
          <w:lang w:val="en-US"/>
        </w:rPr>
        <w:t>Court</w:t>
      </w:r>
      <w:r>
        <w:rPr>
          <w:rFonts w:ascii="Arial" w:hAnsi="Arial" w:cs="Arial"/>
          <w:color w:val="002060"/>
          <w:spacing w:val="-4"/>
          <w:sz w:val="20"/>
          <w:szCs w:val="20"/>
          <w:shd w:val="clear" w:color="auto" w:fill="FFFFFF" w:themeFill="background1"/>
          <w:lang w:val="en-US"/>
        </w:rPr>
        <w:t xml:space="preserve">. </w:t>
      </w:r>
      <w:r w:rsidR="00E91E3B">
        <w:rPr>
          <w:rFonts w:ascii="Arial" w:hAnsi="Arial" w:cs="Arial"/>
          <w:color w:val="002060"/>
          <w:spacing w:val="-4"/>
          <w:sz w:val="20"/>
          <w:szCs w:val="20"/>
          <w:shd w:val="clear" w:color="auto" w:fill="FFFFFF" w:themeFill="background1"/>
          <w:lang w:val="en-US"/>
        </w:rPr>
        <w:t xml:space="preserve">Unexecuted decisions of the Constitutional Court taken based on requests for assessment of the constitutionality relate to the obligations of legislative bodies: Parliamentary Assembly of Bosnia and Herzegovina </w:t>
      </w:r>
      <w:r w:rsidR="001A393B" w:rsidRPr="00873DD8">
        <w:rPr>
          <w:rFonts w:ascii="Arial" w:hAnsi="Arial" w:cs="Arial"/>
          <w:color w:val="002060"/>
          <w:sz w:val="20"/>
          <w:szCs w:val="20"/>
          <w:lang w:val="en-US" w:eastAsia="bs-Latn-BA"/>
        </w:rPr>
        <w:t>(3),</w:t>
      </w:r>
      <w:r w:rsidR="00E91E3B">
        <w:rPr>
          <w:rFonts w:ascii="Arial" w:hAnsi="Arial" w:cs="Arial"/>
          <w:color w:val="002060"/>
          <w:sz w:val="20"/>
          <w:szCs w:val="20"/>
          <w:lang w:val="en-US" w:eastAsia="bs-Latn-BA"/>
        </w:rPr>
        <w:t xml:space="preserve"> Parliament of the Federation of Bosnia and Herzegovina (1) and the National Assembly/Council of Peoples of Republika Srpska</w:t>
      </w:r>
      <w:r w:rsidR="001A393B" w:rsidRPr="00873DD8">
        <w:rPr>
          <w:rFonts w:ascii="Arial" w:hAnsi="Arial" w:cs="Arial"/>
          <w:color w:val="002060"/>
          <w:sz w:val="20"/>
          <w:szCs w:val="20"/>
          <w:lang w:val="en-US" w:eastAsia="bs-Latn-BA"/>
        </w:rPr>
        <w:t xml:space="preserve"> (1).</w:t>
      </w:r>
    </w:p>
    <w:p w:rsidR="001A393B" w:rsidRPr="00873DD8" w:rsidRDefault="00E91E3B" w:rsidP="001A393B">
      <w:pPr>
        <w:shd w:val="clear" w:color="auto" w:fill="FFFFFF" w:themeFill="background1"/>
        <w:spacing w:line="360" w:lineRule="auto"/>
        <w:jc w:val="both"/>
        <w:rPr>
          <w:rFonts w:ascii="Arial" w:hAnsi="Arial" w:cs="Arial"/>
          <w:b/>
          <w:color w:val="002060"/>
          <w:sz w:val="20"/>
          <w:szCs w:val="20"/>
          <w:lang w:val="en-US" w:eastAsia="bs-Latn-BA"/>
        </w:rPr>
      </w:pPr>
      <w:r>
        <w:rPr>
          <w:rFonts w:ascii="Arial" w:hAnsi="Arial" w:cs="Arial"/>
          <w:b/>
          <w:color w:val="002060"/>
          <w:sz w:val="20"/>
          <w:szCs w:val="20"/>
          <w:lang w:val="en-US" w:eastAsia="bs-Latn-BA"/>
        </w:rPr>
        <w:t>CONCERNING THEIR FUTURE WORK THE CCI GIVES THE FOLLOWING RECOMMENDATIONS TO THE BIH COUNCIL OF MINISTERS AND THE BIH PA</w:t>
      </w:r>
      <w:r w:rsidRPr="00873DD8">
        <w:rPr>
          <w:rFonts w:ascii="Arial" w:hAnsi="Arial" w:cs="Arial"/>
          <w:b/>
          <w:color w:val="002060"/>
          <w:sz w:val="20"/>
          <w:szCs w:val="20"/>
          <w:lang w:val="en-US" w:eastAsia="bs-Latn-BA"/>
        </w:rPr>
        <w:t>:</w:t>
      </w:r>
    </w:p>
    <w:p w:rsidR="001A393B" w:rsidRPr="00873DD8" w:rsidRDefault="00E91E3B" w:rsidP="001A393B">
      <w:pPr>
        <w:shd w:val="clear" w:color="auto" w:fill="FFFFFF" w:themeFill="background1"/>
        <w:spacing w:line="360" w:lineRule="auto"/>
        <w:jc w:val="both"/>
        <w:rPr>
          <w:rFonts w:ascii="Arial" w:hAnsi="Arial" w:cs="Arial"/>
          <w:color w:val="002060"/>
          <w:sz w:val="20"/>
          <w:szCs w:val="20"/>
          <w:lang w:val="en-US" w:eastAsia="bs-Latn-BA"/>
        </w:rPr>
      </w:pPr>
      <w:r>
        <w:rPr>
          <w:rFonts w:ascii="Arial" w:hAnsi="Arial" w:cs="Arial"/>
          <w:color w:val="002060"/>
          <w:sz w:val="20"/>
          <w:szCs w:val="20"/>
          <w:lang w:val="en-US" w:eastAsia="bs-Latn-BA"/>
        </w:rPr>
        <w:lastRenderedPageBreak/>
        <w:t>One should try to reach a political compromise that will enable es</w:t>
      </w:r>
      <w:r w:rsidR="00B90078">
        <w:rPr>
          <w:rFonts w:ascii="Arial" w:hAnsi="Arial" w:cs="Arial"/>
          <w:color w:val="002060"/>
          <w:sz w:val="20"/>
          <w:szCs w:val="20"/>
          <w:lang w:val="en-US" w:eastAsia="bs-Latn-BA"/>
        </w:rPr>
        <w:t>tablishment of a parliamentary majority</w:t>
      </w:r>
      <w:r>
        <w:rPr>
          <w:rFonts w:ascii="Arial" w:hAnsi="Arial" w:cs="Arial"/>
          <w:color w:val="002060"/>
          <w:sz w:val="20"/>
          <w:szCs w:val="20"/>
          <w:lang w:val="en-US" w:eastAsia="bs-Latn-BA"/>
        </w:rPr>
        <w:t xml:space="preserve">, </w:t>
      </w:r>
      <w:r w:rsidR="00B90078">
        <w:rPr>
          <w:rFonts w:ascii="Arial" w:hAnsi="Arial" w:cs="Arial"/>
          <w:color w:val="002060"/>
          <w:sz w:val="20"/>
          <w:szCs w:val="20"/>
          <w:lang w:val="en-US" w:eastAsia="bs-Latn-BA"/>
        </w:rPr>
        <w:t>making the</w:t>
      </w:r>
      <w:r>
        <w:rPr>
          <w:rFonts w:ascii="Arial" w:hAnsi="Arial" w:cs="Arial"/>
          <w:color w:val="002060"/>
          <w:sz w:val="20"/>
          <w:szCs w:val="20"/>
          <w:lang w:val="en-US" w:eastAsia="bs-Latn-BA"/>
        </w:rPr>
        <w:t xml:space="preserve"> normal work of the institutions and continuance of </w:t>
      </w:r>
      <w:r w:rsidR="00B90078">
        <w:rPr>
          <w:rFonts w:ascii="Arial" w:hAnsi="Arial" w:cs="Arial"/>
          <w:color w:val="002060"/>
          <w:sz w:val="20"/>
          <w:szCs w:val="20"/>
          <w:lang w:val="en-US" w:eastAsia="bs-Latn-BA"/>
        </w:rPr>
        <w:t xml:space="preserve">the </w:t>
      </w:r>
      <w:r>
        <w:rPr>
          <w:rFonts w:ascii="Arial" w:hAnsi="Arial" w:cs="Arial"/>
          <w:color w:val="002060"/>
          <w:sz w:val="20"/>
          <w:szCs w:val="20"/>
          <w:lang w:val="en-US" w:eastAsia="bs-Latn-BA"/>
        </w:rPr>
        <w:t xml:space="preserve">reforms and </w:t>
      </w:r>
      <w:r w:rsidR="00B90078">
        <w:rPr>
          <w:rFonts w:ascii="Arial" w:hAnsi="Arial" w:cs="Arial"/>
          <w:color w:val="002060"/>
          <w:sz w:val="20"/>
          <w:szCs w:val="20"/>
          <w:lang w:val="en-US" w:eastAsia="bs-Latn-BA"/>
        </w:rPr>
        <w:t xml:space="preserve">the </w:t>
      </w:r>
      <w:r>
        <w:rPr>
          <w:rFonts w:ascii="Arial" w:hAnsi="Arial" w:cs="Arial"/>
          <w:color w:val="002060"/>
          <w:sz w:val="20"/>
          <w:szCs w:val="20"/>
          <w:lang w:val="en-US" w:eastAsia="bs-Latn-BA"/>
        </w:rPr>
        <w:t xml:space="preserve">Euro-Atlantic integration possible. The current situation, which illustrated the best with 4% realization of the annual plan over the period of 6 months and </w:t>
      </w:r>
      <w:r w:rsidRPr="00E91E3B">
        <w:rPr>
          <w:rFonts w:ascii="Arial" w:hAnsi="Arial" w:cs="Arial"/>
          <w:color w:val="002060"/>
          <w:sz w:val="20"/>
          <w:szCs w:val="20"/>
          <w:lang w:val="en-US" w:eastAsia="bs-Latn-BA"/>
        </w:rPr>
        <w:t xml:space="preserve">3.5 times </w:t>
      </w:r>
      <w:r>
        <w:rPr>
          <w:rFonts w:ascii="Arial" w:hAnsi="Arial" w:cs="Arial"/>
          <w:color w:val="002060"/>
          <w:sz w:val="20"/>
          <w:szCs w:val="20"/>
          <w:lang w:val="en-US" w:eastAsia="bs-Latn-BA"/>
        </w:rPr>
        <w:t xml:space="preserve">more rejected than adopted laws, is completely inacceptable. </w:t>
      </w:r>
      <w:r w:rsidR="008578D9">
        <w:rPr>
          <w:rFonts w:ascii="Arial" w:hAnsi="Arial" w:cs="Arial"/>
          <w:color w:val="002060"/>
          <w:sz w:val="20"/>
          <w:szCs w:val="20"/>
          <w:lang w:val="en-US" w:eastAsia="bs-Latn-BA"/>
        </w:rPr>
        <w:t>It is also inacceptable to suffer</w:t>
      </w:r>
      <w:r>
        <w:rPr>
          <w:rFonts w:ascii="Arial" w:hAnsi="Arial" w:cs="Arial"/>
          <w:color w:val="002060"/>
          <w:sz w:val="20"/>
          <w:szCs w:val="20"/>
          <w:lang w:val="en-US" w:eastAsia="bs-Latn-BA"/>
        </w:rPr>
        <w:t xml:space="preserve"> the current agony until the next elections and</w:t>
      </w:r>
      <w:r w:rsidR="008578D9">
        <w:rPr>
          <w:rFonts w:ascii="Arial" w:hAnsi="Arial" w:cs="Arial"/>
          <w:color w:val="002060"/>
          <w:sz w:val="20"/>
          <w:szCs w:val="20"/>
          <w:lang w:val="en-US" w:eastAsia="bs-Latn-BA"/>
        </w:rPr>
        <w:t xml:space="preserve"> to have </w:t>
      </w:r>
      <w:r>
        <w:rPr>
          <w:rFonts w:ascii="Arial" w:hAnsi="Arial" w:cs="Arial"/>
          <w:color w:val="002060"/>
          <w:sz w:val="20"/>
          <w:szCs w:val="20"/>
          <w:lang w:val="en-US" w:eastAsia="bs-Latn-BA"/>
        </w:rPr>
        <w:t>us los</w:t>
      </w:r>
      <w:r w:rsidR="008578D9">
        <w:rPr>
          <w:rFonts w:ascii="Arial" w:hAnsi="Arial" w:cs="Arial"/>
          <w:color w:val="002060"/>
          <w:sz w:val="20"/>
          <w:szCs w:val="20"/>
          <w:lang w:val="en-US" w:eastAsia="bs-Latn-BA"/>
        </w:rPr>
        <w:t xml:space="preserve">e another year, </w:t>
      </w:r>
      <w:r>
        <w:rPr>
          <w:rFonts w:ascii="Arial" w:hAnsi="Arial" w:cs="Arial"/>
          <w:color w:val="002060"/>
          <w:sz w:val="20"/>
          <w:szCs w:val="20"/>
          <w:lang w:val="en-US" w:eastAsia="bs-Latn-BA"/>
        </w:rPr>
        <w:t>year and a half of our lives, just waiting and watching pre-election campaigns.</w:t>
      </w:r>
    </w:p>
    <w:p w:rsidR="007D6DE0" w:rsidRPr="00873DD8" w:rsidRDefault="007D6DE0">
      <w:pPr>
        <w:rPr>
          <w:rFonts w:ascii="Arial" w:hAnsi="Arial" w:cs="Arial"/>
          <w:color w:val="002060"/>
          <w:spacing w:val="-2"/>
          <w:sz w:val="20"/>
          <w:szCs w:val="20"/>
          <w:lang w:val="en-US"/>
        </w:rPr>
      </w:pPr>
    </w:p>
    <w:sectPr w:rsidR="007D6DE0" w:rsidRPr="00873DD8" w:rsidSect="00DE6171">
      <w:footerReference w:type="default" r:id="rId11"/>
      <w:pgSz w:w="11906" w:h="16838" w:code="9"/>
      <w:pgMar w:top="907" w:right="1134" w:bottom="907"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2A8" w:rsidRDefault="00B142A8" w:rsidP="004048CC">
      <w:r>
        <w:separator/>
      </w:r>
    </w:p>
  </w:endnote>
  <w:endnote w:type="continuationSeparator" w:id="0">
    <w:p w:rsidR="00B142A8" w:rsidRDefault="00B142A8" w:rsidP="004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Bold">
    <w:panose1 w:val="020B07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867866"/>
      <w:docPartObj>
        <w:docPartGallery w:val="Page Numbers (Bottom of Page)"/>
        <w:docPartUnique/>
      </w:docPartObj>
    </w:sdtPr>
    <w:sdtEndPr>
      <w:rPr>
        <w:noProof/>
      </w:rPr>
    </w:sdtEndPr>
    <w:sdtContent>
      <w:p w:rsidR="00AD7EFE" w:rsidRDefault="003E33F3">
        <w:pPr>
          <w:pStyle w:val="Footer"/>
          <w:jc w:val="center"/>
        </w:pPr>
        <w:r>
          <w:fldChar w:fldCharType="begin"/>
        </w:r>
        <w:r w:rsidR="00AD7EFE">
          <w:instrText xml:space="preserve"> PAGE   \* MERGEFORMAT </w:instrText>
        </w:r>
        <w:r>
          <w:fldChar w:fldCharType="separate"/>
        </w:r>
        <w:r w:rsidR="00BD16A0">
          <w:rPr>
            <w:noProof/>
          </w:rPr>
          <w:t>2</w:t>
        </w:r>
        <w:r>
          <w:rPr>
            <w:noProof/>
          </w:rPr>
          <w:fldChar w:fldCharType="end"/>
        </w:r>
      </w:p>
    </w:sdtContent>
  </w:sdt>
  <w:p w:rsidR="00AD7EFE" w:rsidRDefault="00AD7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2A8" w:rsidRDefault="00B142A8" w:rsidP="004048CC">
      <w:r>
        <w:separator/>
      </w:r>
    </w:p>
  </w:footnote>
  <w:footnote w:type="continuationSeparator" w:id="0">
    <w:p w:rsidR="00B142A8" w:rsidRDefault="00B142A8" w:rsidP="0040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EB40"/>
      </v:shape>
    </w:pict>
  </w:numPicBullet>
  <w:abstractNum w:abstractNumId="0">
    <w:nsid w:val="002D710A"/>
    <w:multiLevelType w:val="multilevel"/>
    <w:tmpl w:val="BCFA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34580"/>
    <w:multiLevelType w:val="hybridMultilevel"/>
    <w:tmpl w:val="288E36F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0A756AF9"/>
    <w:multiLevelType w:val="hybridMultilevel"/>
    <w:tmpl w:val="88E2E5F4"/>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3">
    <w:nsid w:val="0B282AE2"/>
    <w:multiLevelType w:val="multilevel"/>
    <w:tmpl w:val="BB9E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71F1A"/>
    <w:multiLevelType w:val="multilevel"/>
    <w:tmpl w:val="E3CA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5F4192"/>
    <w:multiLevelType w:val="hybridMultilevel"/>
    <w:tmpl w:val="4C108D5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13BB330A"/>
    <w:multiLevelType w:val="hybridMultilevel"/>
    <w:tmpl w:val="808CF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F791193"/>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29E500A6"/>
    <w:multiLevelType w:val="hybridMultilevel"/>
    <w:tmpl w:val="1F961FD0"/>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9">
    <w:nsid w:val="2CC83195"/>
    <w:multiLevelType w:val="hybridMultilevel"/>
    <w:tmpl w:val="E272D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4ED24FC"/>
    <w:multiLevelType w:val="hybridMultilevel"/>
    <w:tmpl w:val="17429E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35B92654"/>
    <w:multiLevelType w:val="hybridMultilevel"/>
    <w:tmpl w:val="14346484"/>
    <w:lvl w:ilvl="0" w:tplc="851614E0">
      <w:start w:val="19"/>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3EE6451C"/>
    <w:multiLevelType w:val="hybridMultilevel"/>
    <w:tmpl w:val="F6640008"/>
    <w:lvl w:ilvl="0" w:tplc="7BFE461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420A3B49"/>
    <w:multiLevelType w:val="hybridMultilevel"/>
    <w:tmpl w:val="2D5EB33A"/>
    <w:lvl w:ilvl="0" w:tplc="C786E67E">
      <w:start w:val="8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42FB4C22"/>
    <w:multiLevelType w:val="hybridMultilevel"/>
    <w:tmpl w:val="EEE8D6F0"/>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5">
    <w:nsid w:val="4419471B"/>
    <w:multiLevelType w:val="hybridMultilevel"/>
    <w:tmpl w:val="4C164452"/>
    <w:lvl w:ilvl="0" w:tplc="141A0007">
      <w:start w:val="1"/>
      <w:numFmt w:val="bullet"/>
      <w:lvlText w:val=""/>
      <w:lvlPicBulletId w:val="0"/>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485F178C"/>
    <w:multiLevelType w:val="hybridMultilevel"/>
    <w:tmpl w:val="0FAA3D5A"/>
    <w:lvl w:ilvl="0" w:tplc="041A0005">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7">
    <w:nsid w:val="4A8B0053"/>
    <w:multiLevelType w:val="multilevel"/>
    <w:tmpl w:val="53F8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9F42C6"/>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nsid w:val="4CE23A63"/>
    <w:multiLevelType w:val="hybridMultilevel"/>
    <w:tmpl w:val="36BC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5E6"/>
    <w:multiLevelType w:val="hybridMultilevel"/>
    <w:tmpl w:val="F6E07A92"/>
    <w:lvl w:ilvl="0" w:tplc="48C297C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9B696A"/>
    <w:multiLevelType w:val="hybridMultilevel"/>
    <w:tmpl w:val="93D01A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nsid w:val="56ED79A8"/>
    <w:multiLevelType w:val="hybridMultilevel"/>
    <w:tmpl w:val="C3F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204573"/>
    <w:multiLevelType w:val="hybridMultilevel"/>
    <w:tmpl w:val="06BE21D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nsid w:val="6D452DDE"/>
    <w:multiLevelType w:val="hybridMultilevel"/>
    <w:tmpl w:val="64DA90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nsid w:val="734A2F46"/>
    <w:multiLevelType w:val="hybridMultilevel"/>
    <w:tmpl w:val="86C6EF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5B45B2F"/>
    <w:multiLevelType w:val="hybridMultilevel"/>
    <w:tmpl w:val="B016B4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72046F3"/>
    <w:multiLevelType w:val="hybridMultilevel"/>
    <w:tmpl w:val="3F66B894"/>
    <w:lvl w:ilvl="0" w:tplc="492C922C">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nsid w:val="78B34070"/>
    <w:multiLevelType w:val="hybridMultilevel"/>
    <w:tmpl w:val="B7BE7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nsid w:val="7F360604"/>
    <w:multiLevelType w:val="hybridMultilevel"/>
    <w:tmpl w:val="53F44928"/>
    <w:lvl w:ilvl="0" w:tplc="B71E8906">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
    <w:nsid w:val="7FB10563"/>
    <w:multiLevelType w:val="hybridMultilevel"/>
    <w:tmpl w:val="24BEE8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6"/>
  </w:num>
  <w:num w:numId="2">
    <w:abstractNumId w:val="24"/>
  </w:num>
  <w:num w:numId="3">
    <w:abstractNumId w:val="5"/>
  </w:num>
  <w:num w:numId="4">
    <w:abstractNumId w:val="22"/>
  </w:num>
  <w:num w:numId="5">
    <w:abstractNumId w:val="19"/>
  </w:num>
  <w:num w:numId="6">
    <w:abstractNumId w:val="20"/>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1"/>
  </w:num>
  <w:num w:numId="11">
    <w:abstractNumId w:val="28"/>
  </w:num>
  <w:num w:numId="12">
    <w:abstractNumId w:val="29"/>
  </w:num>
  <w:num w:numId="13">
    <w:abstractNumId w:val="27"/>
  </w:num>
  <w:num w:numId="14">
    <w:abstractNumId w:val="30"/>
  </w:num>
  <w:num w:numId="15">
    <w:abstractNumId w:val="13"/>
  </w:num>
  <w:num w:numId="16">
    <w:abstractNumId w:val="9"/>
  </w:num>
  <w:num w:numId="17">
    <w:abstractNumId w:val="16"/>
  </w:num>
  <w:num w:numId="18">
    <w:abstractNumId w:val="25"/>
  </w:num>
  <w:num w:numId="19">
    <w:abstractNumId w:val="23"/>
  </w:num>
  <w:num w:numId="20">
    <w:abstractNumId w:val="15"/>
  </w:num>
  <w:num w:numId="21">
    <w:abstractNumId w:val="26"/>
  </w:num>
  <w:num w:numId="22">
    <w:abstractNumId w:val="1"/>
  </w:num>
  <w:num w:numId="23">
    <w:abstractNumId w:val="8"/>
  </w:num>
  <w:num w:numId="24">
    <w:abstractNumId w:val="12"/>
  </w:num>
  <w:num w:numId="25">
    <w:abstractNumId w:val="10"/>
  </w:num>
  <w:num w:numId="26">
    <w:abstractNumId w:val="7"/>
  </w:num>
  <w:num w:numId="27">
    <w:abstractNumId w:val="18"/>
  </w:num>
  <w:num w:numId="28">
    <w:abstractNumId w:val="11"/>
  </w:num>
  <w:num w:numId="29">
    <w:abstractNumId w:val="0"/>
  </w:num>
  <w:num w:numId="30">
    <w:abstractNumId w:val="4"/>
  </w:num>
  <w:num w:numId="31">
    <w:abstractNumId w:val="1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6E"/>
    <w:rsid w:val="000001D5"/>
    <w:rsid w:val="000003B3"/>
    <w:rsid w:val="00000A59"/>
    <w:rsid w:val="00000D1B"/>
    <w:rsid w:val="00002A2C"/>
    <w:rsid w:val="000032E4"/>
    <w:rsid w:val="00004C46"/>
    <w:rsid w:val="00005182"/>
    <w:rsid w:val="000062AF"/>
    <w:rsid w:val="0000686C"/>
    <w:rsid w:val="000073A7"/>
    <w:rsid w:val="000079C4"/>
    <w:rsid w:val="000120F6"/>
    <w:rsid w:val="0001233D"/>
    <w:rsid w:val="000123B3"/>
    <w:rsid w:val="000141F1"/>
    <w:rsid w:val="000148B1"/>
    <w:rsid w:val="000150BC"/>
    <w:rsid w:val="00017ABD"/>
    <w:rsid w:val="00021A4B"/>
    <w:rsid w:val="00022E91"/>
    <w:rsid w:val="0002360F"/>
    <w:rsid w:val="000254B4"/>
    <w:rsid w:val="000272B4"/>
    <w:rsid w:val="000275A5"/>
    <w:rsid w:val="00030A73"/>
    <w:rsid w:val="000318BD"/>
    <w:rsid w:val="00031FD0"/>
    <w:rsid w:val="000327ED"/>
    <w:rsid w:val="0003362C"/>
    <w:rsid w:val="000338AB"/>
    <w:rsid w:val="00033A26"/>
    <w:rsid w:val="00033FCE"/>
    <w:rsid w:val="00034743"/>
    <w:rsid w:val="0003578E"/>
    <w:rsid w:val="00036A3B"/>
    <w:rsid w:val="000375A3"/>
    <w:rsid w:val="0003760B"/>
    <w:rsid w:val="00037698"/>
    <w:rsid w:val="00037D99"/>
    <w:rsid w:val="00040C1E"/>
    <w:rsid w:val="00041DBA"/>
    <w:rsid w:val="00043F8D"/>
    <w:rsid w:val="000440A8"/>
    <w:rsid w:val="000448D5"/>
    <w:rsid w:val="00047669"/>
    <w:rsid w:val="00050441"/>
    <w:rsid w:val="00050B04"/>
    <w:rsid w:val="00050E0E"/>
    <w:rsid w:val="00051BBB"/>
    <w:rsid w:val="00060D8C"/>
    <w:rsid w:val="00061527"/>
    <w:rsid w:val="00062777"/>
    <w:rsid w:val="00064119"/>
    <w:rsid w:val="00064CE2"/>
    <w:rsid w:val="000700A9"/>
    <w:rsid w:val="00070B47"/>
    <w:rsid w:val="00070E1E"/>
    <w:rsid w:val="00072704"/>
    <w:rsid w:val="00075EA7"/>
    <w:rsid w:val="00076A29"/>
    <w:rsid w:val="00080EAD"/>
    <w:rsid w:val="00087A65"/>
    <w:rsid w:val="00087C23"/>
    <w:rsid w:val="000907C5"/>
    <w:rsid w:val="0009249E"/>
    <w:rsid w:val="000931DA"/>
    <w:rsid w:val="00093601"/>
    <w:rsid w:val="000A118D"/>
    <w:rsid w:val="000A215E"/>
    <w:rsid w:val="000A39BD"/>
    <w:rsid w:val="000A3F22"/>
    <w:rsid w:val="000A5A75"/>
    <w:rsid w:val="000A6E26"/>
    <w:rsid w:val="000A7A77"/>
    <w:rsid w:val="000B04B9"/>
    <w:rsid w:val="000B09C8"/>
    <w:rsid w:val="000B1095"/>
    <w:rsid w:val="000B18FF"/>
    <w:rsid w:val="000B3302"/>
    <w:rsid w:val="000B3FD4"/>
    <w:rsid w:val="000B7878"/>
    <w:rsid w:val="000C0536"/>
    <w:rsid w:val="000C0D25"/>
    <w:rsid w:val="000C1D7F"/>
    <w:rsid w:val="000C4902"/>
    <w:rsid w:val="000C4943"/>
    <w:rsid w:val="000C6822"/>
    <w:rsid w:val="000C7713"/>
    <w:rsid w:val="000C79AF"/>
    <w:rsid w:val="000C7FBA"/>
    <w:rsid w:val="000D04E4"/>
    <w:rsid w:val="000D1A1B"/>
    <w:rsid w:val="000D378A"/>
    <w:rsid w:val="000D4680"/>
    <w:rsid w:val="000E0AD5"/>
    <w:rsid w:val="000E0D67"/>
    <w:rsid w:val="000E3054"/>
    <w:rsid w:val="000E5075"/>
    <w:rsid w:val="000E56AF"/>
    <w:rsid w:val="000E5BBA"/>
    <w:rsid w:val="000E6638"/>
    <w:rsid w:val="000E77C9"/>
    <w:rsid w:val="000F074E"/>
    <w:rsid w:val="000F36AD"/>
    <w:rsid w:val="000F6831"/>
    <w:rsid w:val="000F7B29"/>
    <w:rsid w:val="001071E8"/>
    <w:rsid w:val="001072AA"/>
    <w:rsid w:val="00107529"/>
    <w:rsid w:val="00107594"/>
    <w:rsid w:val="00111241"/>
    <w:rsid w:val="00112AF2"/>
    <w:rsid w:val="00112D5A"/>
    <w:rsid w:val="00112DBB"/>
    <w:rsid w:val="001144F6"/>
    <w:rsid w:val="00114560"/>
    <w:rsid w:val="00114D44"/>
    <w:rsid w:val="001225C5"/>
    <w:rsid w:val="00122982"/>
    <w:rsid w:val="00122EA6"/>
    <w:rsid w:val="001233DC"/>
    <w:rsid w:val="001250B8"/>
    <w:rsid w:val="00125C1D"/>
    <w:rsid w:val="001268F1"/>
    <w:rsid w:val="00130F7B"/>
    <w:rsid w:val="001371A1"/>
    <w:rsid w:val="00137DEB"/>
    <w:rsid w:val="0014031D"/>
    <w:rsid w:val="00143036"/>
    <w:rsid w:val="0014317C"/>
    <w:rsid w:val="00147561"/>
    <w:rsid w:val="0015048C"/>
    <w:rsid w:val="00150EE5"/>
    <w:rsid w:val="00151010"/>
    <w:rsid w:val="00151B21"/>
    <w:rsid w:val="001524C8"/>
    <w:rsid w:val="00153296"/>
    <w:rsid w:val="001534FE"/>
    <w:rsid w:val="001567D6"/>
    <w:rsid w:val="00156B8D"/>
    <w:rsid w:val="001601E7"/>
    <w:rsid w:val="00161CB9"/>
    <w:rsid w:val="00163036"/>
    <w:rsid w:val="00163731"/>
    <w:rsid w:val="001640C9"/>
    <w:rsid w:val="00166F41"/>
    <w:rsid w:val="001706EE"/>
    <w:rsid w:val="00171584"/>
    <w:rsid w:val="00172B0E"/>
    <w:rsid w:val="00174F7B"/>
    <w:rsid w:val="00175329"/>
    <w:rsid w:val="00175455"/>
    <w:rsid w:val="00177665"/>
    <w:rsid w:val="001805F7"/>
    <w:rsid w:val="0018076A"/>
    <w:rsid w:val="0018380A"/>
    <w:rsid w:val="00183C7E"/>
    <w:rsid w:val="001870C2"/>
    <w:rsid w:val="0018778E"/>
    <w:rsid w:val="00193520"/>
    <w:rsid w:val="001A03B1"/>
    <w:rsid w:val="001A25B0"/>
    <w:rsid w:val="001A284C"/>
    <w:rsid w:val="001A393B"/>
    <w:rsid w:val="001A5E13"/>
    <w:rsid w:val="001A6AF7"/>
    <w:rsid w:val="001B154F"/>
    <w:rsid w:val="001B2BFF"/>
    <w:rsid w:val="001B547C"/>
    <w:rsid w:val="001B6267"/>
    <w:rsid w:val="001B687D"/>
    <w:rsid w:val="001B70CC"/>
    <w:rsid w:val="001B7612"/>
    <w:rsid w:val="001C3432"/>
    <w:rsid w:val="001C4CEB"/>
    <w:rsid w:val="001C4F52"/>
    <w:rsid w:val="001C6E31"/>
    <w:rsid w:val="001C74E4"/>
    <w:rsid w:val="001D2F7F"/>
    <w:rsid w:val="001D3062"/>
    <w:rsid w:val="001D38F9"/>
    <w:rsid w:val="001D5679"/>
    <w:rsid w:val="001D72DD"/>
    <w:rsid w:val="001E0C12"/>
    <w:rsid w:val="001E178E"/>
    <w:rsid w:val="001E5DEB"/>
    <w:rsid w:val="001F333E"/>
    <w:rsid w:val="001F3863"/>
    <w:rsid w:val="001F60C2"/>
    <w:rsid w:val="001F6B81"/>
    <w:rsid w:val="001F6F83"/>
    <w:rsid w:val="001F7B2D"/>
    <w:rsid w:val="002000F9"/>
    <w:rsid w:val="00200F89"/>
    <w:rsid w:val="0020146F"/>
    <w:rsid w:val="00202B97"/>
    <w:rsid w:val="002042B1"/>
    <w:rsid w:val="002048CB"/>
    <w:rsid w:val="00207057"/>
    <w:rsid w:val="00207596"/>
    <w:rsid w:val="00207784"/>
    <w:rsid w:val="00211056"/>
    <w:rsid w:val="00212717"/>
    <w:rsid w:val="00216BB9"/>
    <w:rsid w:val="00216C1C"/>
    <w:rsid w:val="002171F3"/>
    <w:rsid w:val="00222B17"/>
    <w:rsid w:val="00225014"/>
    <w:rsid w:val="002260ED"/>
    <w:rsid w:val="00231002"/>
    <w:rsid w:val="002330E5"/>
    <w:rsid w:val="002356F6"/>
    <w:rsid w:val="00235B9A"/>
    <w:rsid w:val="002361B9"/>
    <w:rsid w:val="00241192"/>
    <w:rsid w:val="00241464"/>
    <w:rsid w:val="00246538"/>
    <w:rsid w:val="00246B0B"/>
    <w:rsid w:val="00250836"/>
    <w:rsid w:val="00251935"/>
    <w:rsid w:val="00253AEF"/>
    <w:rsid w:val="0025487B"/>
    <w:rsid w:val="002575BC"/>
    <w:rsid w:val="00257A5B"/>
    <w:rsid w:val="00261D35"/>
    <w:rsid w:val="0026563D"/>
    <w:rsid w:val="00267D3D"/>
    <w:rsid w:val="00267F58"/>
    <w:rsid w:val="0027099A"/>
    <w:rsid w:val="0027341E"/>
    <w:rsid w:val="00276EE4"/>
    <w:rsid w:val="00277201"/>
    <w:rsid w:val="0027762B"/>
    <w:rsid w:val="002879FD"/>
    <w:rsid w:val="00291AA7"/>
    <w:rsid w:val="00293ABB"/>
    <w:rsid w:val="00294133"/>
    <w:rsid w:val="00294C36"/>
    <w:rsid w:val="002973F1"/>
    <w:rsid w:val="002A086A"/>
    <w:rsid w:val="002A229C"/>
    <w:rsid w:val="002A768F"/>
    <w:rsid w:val="002A7DE2"/>
    <w:rsid w:val="002A7EBA"/>
    <w:rsid w:val="002B1B85"/>
    <w:rsid w:val="002B1C78"/>
    <w:rsid w:val="002B232A"/>
    <w:rsid w:val="002B3C0B"/>
    <w:rsid w:val="002B562D"/>
    <w:rsid w:val="002C0AAD"/>
    <w:rsid w:val="002C0DE8"/>
    <w:rsid w:val="002C459F"/>
    <w:rsid w:val="002C5630"/>
    <w:rsid w:val="002C6972"/>
    <w:rsid w:val="002C7121"/>
    <w:rsid w:val="002C7513"/>
    <w:rsid w:val="002D3C3A"/>
    <w:rsid w:val="002D488A"/>
    <w:rsid w:val="002D533D"/>
    <w:rsid w:val="002E0947"/>
    <w:rsid w:val="002E1DE4"/>
    <w:rsid w:val="002E1E54"/>
    <w:rsid w:val="002E4CD4"/>
    <w:rsid w:val="002E77D2"/>
    <w:rsid w:val="002F07A0"/>
    <w:rsid w:val="002F1196"/>
    <w:rsid w:val="002F11B6"/>
    <w:rsid w:val="002F1EE0"/>
    <w:rsid w:val="002F2BC7"/>
    <w:rsid w:val="002F2F84"/>
    <w:rsid w:val="002F7860"/>
    <w:rsid w:val="002F7C71"/>
    <w:rsid w:val="00300293"/>
    <w:rsid w:val="00300A5F"/>
    <w:rsid w:val="00300AC8"/>
    <w:rsid w:val="0030174C"/>
    <w:rsid w:val="00301DB6"/>
    <w:rsid w:val="00303DAA"/>
    <w:rsid w:val="00305EAF"/>
    <w:rsid w:val="00306228"/>
    <w:rsid w:val="00306A56"/>
    <w:rsid w:val="00312D6D"/>
    <w:rsid w:val="003146DF"/>
    <w:rsid w:val="003151BF"/>
    <w:rsid w:val="003207E9"/>
    <w:rsid w:val="00321B7E"/>
    <w:rsid w:val="00321BC9"/>
    <w:rsid w:val="00322814"/>
    <w:rsid w:val="0032534F"/>
    <w:rsid w:val="0032602E"/>
    <w:rsid w:val="0032730E"/>
    <w:rsid w:val="00331F7E"/>
    <w:rsid w:val="00335241"/>
    <w:rsid w:val="00336D74"/>
    <w:rsid w:val="003379DD"/>
    <w:rsid w:val="00340176"/>
    <w:rsid w:val="0034161A"/>
    <w:rsid w:val="00343C22"/>
    <w:rsid w:val="00344609"/>
    <w:rsid w:val="003446D3"/>
    <w:rsid w:val="00345EAC"/>
    <w:rsid w:val="0035319B"/>
    <w:rsid w:val="003533E0"/>
    <w:rsid w:val="00355A7C"/>
    <w:rsid w:val="0035603B"/>
    <w:rsid w:val="00360C7D"/>
    <w:rsid w:val="003644F2"/>
    <w:rsid w:val="00365661"/>
    <w:rsid w:val="00366690"/>
    <w:rsid w:val="0036670A"/>
    <w:rsid w:val="00366A67"/>
    <w:rsid w:val="00366CFA"/>
    <w:rsid w:val="003672EF"/>
    <w:rsid w:val="0036752B"/>
    <w:rsid w:val="00370375"/>
    <w:rsid w:val="00372055"/>
    <w:rsid w:val="00373BE0"/>
    <w:rsid w:val="00376F75"/>
    <w:rsid w:val="00380506"/>
    <w:rsid w:val="00380A4D"/>
    <w:rsid w:val="0038188A"/>
    <w:rsid w:val="00382337"/>
    <w:rsid w:val="00383568"/>
    <w:rsid w:val="003839A2"/>
    <w:rsid w:val="003843DC"/>
    <w:rsid w:val="003855B6"/>
    <w:rsid w:val="00385C0A"/>
    <w:rsid w:val="00387C0B"/>
    <w:rsid w:val="003905CA"/>
    <w:rsid w:val="00393372"/>
    <w:rsid w:val="00395877"/>
    <w:rsid w:val="0039739B"/>
    <w:rsid w:val="003A0027"/>
    <w:rsid w:val="003A0771"/>
    <w:rsid w:val="003A2588"/>
    <w:rsid w:val="003A3BE0"/>
    <w:rsid w:val="003A5F19"/>
    <w:rsid w:val="003A6055"/>
    <w:rsid w:val="003B1F23"/>
    <w:rsid w:val="003B34C3"/>
    <w:rsid w:val="003B7C83"/>
    <w:rsid w:val="003B7E2C"/>
    <w:rsid w:val="003C62DC"/>
    <w:rsid w:val="003D1887"/>
    <w:rsid w:val="003D1A37"/>
    <w:rsid w:val="003D5564"/>
    <w:rsid w:val="003D66CB"/>
    <w:rsid w:val="003D7274"/>
    <w:rsid w:val="003D773B"/>
    <w:rsid w:val="003E3174"/>
    <w:rsid w:val="003E33F3"/>
    <w:rsid w:val="003E375F"/>
    <w:rsid w:val="003E3DB4"/>
    <w:rsid w:val="003E5312"/>
    <w:rsid w:val="003E56FC"/>
    <w:rsid w:val="003E5EFE"/>
    <w:rsid w:val="003E7106"/>
    <w:rsid w:val="003E7866"/>
    <w:rsid w:val="003F0188"/>
    <w:rsid w:val="003F0CE4"/>
    <w:rsid w:val="003F125D"/>
    <w:rsid w:val="003F1E69"/>
    <w:rsid w:val="003F2539"/>
    <w:rsid w:val="003F2DC3"/>
    <w:rsid w:val="003F7C5C"/>
    <w:rsid w:val="003F7F72"/>
    <w:rsid w:val="00403D97"/>
    <w:rsid w:val="004048CC"/>
    <w:rsid w:val="00406146"/>
    <w:rsid w:val="0041037A"/>
    <w:rsid w:val="004111C8"/>
    <w:rsid w:val="0041167A"/>
    <w:rsid w:val="00413D2F"/>
    <w:rsid w:val="00414C10"/>
    <w:rsid w:val="00416F9C"/>
    <w:rsid w:val="004220E8"/>
    <w:rsid w:val="004232B2"/>
    <w:rsid w:val="00423E23"/>
    <w:rsid w:val="004255DE"/>
    <w:rsid w:val="00431CDD"/>
    <w:rsid w:val="004364FC"/>
    <w:rsid w:val="0044191E"/>
    <w:rsid w:val="00441F66"/>
    <w:rsid w:val="00442AEA"/>
    <w:rsid w:val="00443926"/>
    <w:rsid w:val="00444EE8"/>
    <w:rsid w:val="00445879"/>
    <w:rsid w:val="0044742C"/>
    <w:rsid w:val="00450848"/>
    <w:rsid w:val="00452234"/>
    <w:rsid w:val="004559A1"/>
    <w:rsid w:val="004562EE"/>
    <w:rsid w:val="004619FB"/>
    <w:rsid w:val="00465A08"/>
    <w:rsid w:val="00467519"/>
    <w:rsid w:val="0046776B"/>
    <w:rsid w:val="00471EB6"/>
    <w:rsid w:val="00472AFD"/>
    <w:rsid w:val="00472B67"/>
    <w:rsid w:val="00472B6E"/>
    <w:rsid w:val="00476556"/>
    <w:rsid w:val="004766F5"/>
    <w:rsid w:val="004767FD"/>
    <w:rsid w:val="00480C99"/>
    <w:rsid w:val="00480DFD"/>
    <w:rsid w:val="004813E6"/>
    <w:rsid w:val="0048167B"/>
    <w:rsid w:val="00482DA2"/>
    <w:rsid w:val="00483347"/>
    <w:rsid w:val="00483505"/>
    <w:rsid w:val="00483B26"/>
    <w:rsid w:val="004868B8"/>
    <w:rsid w:val="00486B4F"/>
    <w:rsid w:val="00490635"/>
    <w:rsid w:val="004909DD"/>
    <w:rsid w:val="00491BC4"/>
    <w:rsid w:val="00492CAF"/>
    <w:rsid w:val="00493160"/>
    <w:rsid w:val="004A0919"/>
    <w:rsid w:val="004A0E92"/>
    <w:rsid w:val="004A2989"/>
    <w:rsid w:val="004A3247"/>
    <w:rsid w:val="004A3C41"/>
    <w:rsid w:val="004A4598"/>
    <w:rsid w:val="004A6018"/>
    <w:rsid w:val="004A7539"/>
    <w:rsid w:val="004A7A64"/>
    <w:rsid w:val="004B279D"/>
    <w:rsid w:val="004B3170"/>
    <w:rsid w:val="004C1361"/>
    <w:rsid w:val="004C2738"/>
    <w:rsid w:val="004C3770"/>
    <w:rsid w:val="004C3998"/>
    <w:rsid w:val="004C3B06"/>
    <w:rsid w:val="004C4DC6"/>
    <w:rsid w:val="004C51FA"/>
    <w:rsid w:val="004C5356"/>
    <w:rsid w:val="004C60FA"/>
    <w:rsid w:val="004C6177"/>
    <w:rsid w:val="004C655F"/>
    <w:rsid w:val="004D0862"/>
    <w:rsid w:val="004D0FC5"/>
    <w:rsid w:val="004E186B"/>
    <w:rsid w:val="004E206C"/>
    <w:rsid w:val="004E54E8"/>
    <w:rsid w:val="004E5E0A"/>
    <w:rsid w:val="004E6235"/>
    <w:rsid w:val="004E6C00"/>
    <w:rsid w:val="004E7D22"/>
    <w:rsid w:val="004F0EE0"/>
    <w:rsid w:val="004F3C1E"/>
    <w:rsid w:val="004F45F0"/>
    <w:rsid w:val="00500E35"/>
    <w:rsid w:val="00501C1B"/>
    <w:rsid w:val="005024D0"/>
    <w:rsid w:val="00502AD0"/>
    <w:rsid w:val="00502D95"/>
    <w:rsid w:val="0051034F"/>
    <w:rsid w:val="005104E8"/>
    <w:rsid w:val="0051251E"/>
    <w:rsid w:val="00517315"/>
    <w:rsid w:val="00517D56"/>
    <w:rsid w:val="00517E8C"/>
    <w:rsid w:val="00521137"/>
    <w:rsid w:val="005219D4"/>
    <w:rsid w:val="00521A84"/>
    <w:rsid w:val="00522156"/>
    <w:rsid w:val="0052415C"/>
    <w:rsid w:val="00527BF7"/>
    <w:rsid w:val="005347E0"/>
    <w:rsid w:val="00534BB7"/>
    <w:rsid w:val="00535E61"/>
    <w:rsid w:val="005366F9"/>
    <w:rsid w:val="00540573"/>
    <w:rsid w:val="00540AD2"/>
    <w:rsid w:val="0054160B"/>
    <w:rsid w:val="00541C37"/>
    <w:rsid w:val="00541EF7"/>
    <w:rsid w:val="00542578"/>
    <w:rsid w:val="0054292B"/>
    <w:rsid w:val="00543F97"/>
    <w:rsid w:val="005447A0"/>
    <w:rsid w:val="00545041"/>
    <w:rsid w:val="0054535D"/>
    <w:rsid w:val="00546C18"/>
    <w:rsid w:val="00550227"/>
    <w:rsid w:val="00552708"/>
    <w:rsid w:val="00554894"/>
    <w:rsid w:val="00556CC2"/>
    <w:rsid w:val="00557F93"/>
    <w:rsid w:val="0056028D"/>
    <w:rsid w:val="00560B79"/>
    <w:rsid w:val="0056203E"/>
    <w:rsid w:val="00563948"/>
    <w:rsid w:val="00563C81"/>
    <w:rsid w:val="00566476"/>
    <w:rsid w:val="00566BB8"/>
    <w:rsid w:val="0056749D"/>
    <w:rsid w:val="00567C77"/>
    <w:rsid w:val="00570142"/>
    <w:rsid w:val="0057129B"/>
    <w:rsid w:val="005713C2"/>
    <w:rsid w:val="00572228"/>
    <w:rsid w:val="00572993"/>
    <w:rsid w:val="0057308E"/>
    <w:rsid w:val="005732FA"/>
    <w:rsid w:val="00573AD2"/>
    <w:rsid w:val="00573B18"/>
    <w:rsid w:val="005743DA"/>
    <w:rsid w:val="00575B6B"/>
    <w:rsid w:val="0058081D"/>
    <w:rsid w:val="00582D9F"/>
    <w:rsid w:val="005845AA"/>
    <w:rsid w:val="005868FF"/>
    <w:rsid w:val="005872B1"/>
    <w:rsid w:val="0059293F"/>
    <w:rsid w:val="00592CD7"/>
    <w:rsid w:val="005943DF"/>
    <w:rsid w:val="005A41E8"/>
    <w:rsid w:val="005A580D"/>
    <w:rsid w:val="005A5DFC"/>
    <w:rsid w:val="005A5F07"/>
    <w:rsid w:val="005A79D1"/>
    <w:rsid w:val="005B0F69"/>
    <w:rsid w:val="005B1A22"/>
    <w:rsid w:val="005B393C"/>
    <w:rsid w:val="005B5B4C"/>
    <w:rsid w:val="005B66A1"/>
    <w:rsid w:val="005B75E1"/>
    <w:rsid w:val="005B76B4"/>
    <w:rsid w:val="005C0CED"/>
    <w:rsid w:val="005C16E1"/>
    <w:rsid w:val="005C2183"/>
    <w:rsid w:val="005C218E"/>
    <w:rsid w:val="005D0C0A"/>
    <w:rsid w:val="005D1617"/>
    <w:rsid w:val="005D26AC"/>
    <w:rsid w:val="005D2A92"/>
    <w:rsid w:val="005D55F6"/>
    <w:rsid w:val="005D7F3D"/>
    <w:rsid w:val="005E2BEF"/>
    <w:rsid w:val="005E3EF1"/>
    <w:rsid w:val="005E57B6"/>
    <w:rsid w:val="005F1319"/>
    <w:rsid w:val="005F31CF"/>
    <w:rsid w:val="005F6344"/>
    <w:rsid w:val="006019F6"/>
    <w:rsid w:val="00602A7E"/>
    <w:rsid w:val="00603A6D"/>
    <w:rsid w:val="00603B32"/>
    <w:rsid w:val="006041EA"/>
    <w:rsid w:val="00605523"/>
    <w:rsid w:val="00606945"/>
    <w:rsid w:val="006069A9"/>
    <w:rsid w:val="006069BB"/>
    <w:rsid w:val="00607C2E"/>
    <w:rsid w:val="006124E7"/>
    <w:rsid w:val="00612BA9"/>
    <w:rsid w:val="00613658"/>
    <w:rsid w:val="006150AB"/>
    <w:rsid w:val="00616D88"/>
    <w:rsid w:val="006203C5"/>
    <w:rsid w:val="00621E55"/>
    <w:rsid w:val="00622631"/>
    <w:rsid w:val="00627A32"/>
    <w:rsid w:val="006319C9"/>
    <w:rsid w:val="00631FE5"/>
    <w:rsid w:val="0063275D"/>
    <w:rsid w:val="00634B83"/>
    <w:rsid w:val="0064029A"/>
    <w:rsid w:val="006418CD"/>
    <w:rsid w:val="00642091"/>
    <w:rsid w:val="00643270"/>
    <w:rsid w:val="00643D3D"/>
    <w:rsid w:val="00644A61"/>
    <w:rsid w:val="006467AC"/>
    <w:rsid w:val="00646FA8"/>
    <w:rsid w:val="00646FE5"/>
    <w:rsid w:val="00651B83"/>
    <w:rsid w:val="00653F42"/>
    <w:rsid w:val="00654320"/>
    <w:rsid w:val="00654BB8"/>
    <w:rsid w:val="00655BD7"/>
    <w:rsid w:val="006561A9"/>
    <w:rsid w:val="00665322"/>
    <w:rsid w:val="00666CBA"/>
    <w:rsid w:val="00667F6C"/>
    <w:rsid w:val="006726ED"/>
    <w:rsid w:val="0067283E"/>
    <w:rsid w:val="0067352E"/>
    <w:rsid w:val="00682914"/>
    <w:rsid w:val="006838F6"/>
    <w:rsid w:val="0068508C"/>
    <w:rsid w:val="006857D9"/>
    <w:rsid w:val="006874D6"/>
    <w:rsid w:val="00694959"/>
    <w:rsid w:val="006973FA"/>
    <w:rsid w:val="006A0A99"/>
    <w:rsid w:val="006A293B"/>
    <w:rsid w:val="006A2DA9"/>
    <w:rsid w:val="006A349D"/>
    <w:rsid w:val="006A6D1C"/>
    <w:rsid w:val="006A7969"/>
    <w:rsid w:val="006B3DB6"/>
    <w:rsid w:val="006C0324"/>
    <w:rsid w:val="006C2583"/>
    <w:rsid w:val="006C2A2F"/>
    <w:rsid w:val="006C4C8A"/>
    <w:rsid w:val="006C5268"/>
    <w:rsid w:val="006C566E"/>
    <w:rsid w:val="006C6C2F"/>
    <w:rsid w:val="006C77E1"/>
    <w:rsid w:val="006D0A1F"/>
    <w:rsid w:val="006D15E8"/>
    <w:rsid w:val="006D1855"/>
    <w:rsid w:val="006D30B7"/>
    <w:rsid w:val="006D478F"/>
    <w:rsid w:val="006D57E3"/>
    <w:rsid w:val="006D770F"/>
    <w:rsid w:val="006E0777"/>
    <w:rsid w:val="006E5E74"/>
    <w:rsid w:val="006E6D2B"/>
    <w:rsid w:val="006E7B21"/>
    <w:rsid w:val="006F03D2"/>
    <w:rsid w:val="006F1318"/>
    <w:rsid w:val="006F138A"/>
    <w:rsid w:val="006F18C2"/>
    <w:rsid w:val="006F1EFD"/>
    <w:rsid w:val="006F234D"/>
    <w:rsid w:val="00700208"/>
    <w:rsid w:val="00700324"/>
    <w:rsid w:val="00700637"/>
    <w:rsid w:val="00700D7C"/>
    <w:rsid w:val="0070665A"/>
    <w:rsid w:val="0070696A"/>
    <w:rsid w:val="007069C9"/>
    <w:rsid w:val="00707B1F"/>
    <w:rsid w:val="00707C6C"/>
    <w:rsid w:val="007109C4"/>
    <w:rsid w:val="00711B00"/>
    <w:rsid w:val="007137E0"/>
    <w:rsid w:val="007151E1"/>
    <w:rsid w:val="00722CCE"/>
    <w:rsid w:val="00724655"/>
    <w:rsid w:val="00724F0B"/>
    <w:rsid w:val="00727258"/>
    <w:rsid w:val="0072788C"/>
    <w:rsid w:val="00731681"/>
    <w:rsid w:val="00731B0E"/>
    <w:rsid w:val="007322A4"/>
    <w:rsid w:val="0073368F"/>
    <w:rsid w:val="00734652"/>
    <w:rsid w:val="007363EF"/>
    <w:rsid w:val="00741A55"/>
    <w:rsid w:val="007433F1"/>
    <w:rsid w:val="007440A8"/>
    <w:rsid w:val="00746378"/>
    <w:rsid w:val="007517D9"/>
    <w:rsid w:val="007524BC"/>
    <w:rsid w:val="00753410"/>
    <w:rsid w:val="00753653"/>
    <w:rsid w:val="00754A26"/>
    <w:rsid w:val="007550C0"/>
    <w:rsid w:val="00755989"/>
    <w:rsid w:val="00756CDC"/>
    <w:rsid w:val="0075728D"/>
    <w:rsid w:val="0076180F"/>
    <w:rsid w:val="00761BFC"/>
    <w:rsid w:val="00764989"/>
    <w:rsid w:val="007658C7"/>
    <w:rsid w:val="00767964"/>
    <w:rsid w:val="00767B53"/>
    <w:rsid w:val="00770242"/>
    <w:rsid w:val="0077163C"/>
    <w:rsid w:val="0077307F"/>
    <w:rsid w:val="00773581"/>
    <w:rsid w:val="00775AF4"/>
    <w:rsid w:val="00780045"/>
    <w:rsid w:val="00782D50"/>
    <w:rsid w:val="00784372"/>
    <w:rsid w:val="00791993"/>
    <w:rsid w:val="00791C2A"/>
    <w:rsid w:val="007937AC"/>
    <w:rsid w:val="0079425C"/>
    <w:rsid w:val="007957BF"/>
    <w:rsid w:val="007A04B4"/>
    <w:rsid w:val="007A4132"/>
    <w:rsid w:val="007A4DEF"/>
    <w:rsid w:val="007B0B7D"/>
    <w:rsid w:val="007B1182"/>
    <w:rsid w:val="007B34FB"/>
    <w:rsid w:val="007B3A28"/>
    <w:rsid w:val="007B5CFC"/>
    <w:rsid w:val="007B68D3"/>
    <w:rsid w:val="007C0086"/>
    <w:rsid w:val="007C1302"/>
    <w:rsid w:val="007C2FE3"/>
    <w:rsid w:val="007C3BA2"/>
    <w:rsid w:val="007C414C"/>
    <w:rsid w:val="007C5076"/>
    <w:rsid w:val="007C6354"/>
    <w:rsid w:val="007C670C"/>
    <w:rsid w:val="007D4251"/>
    <w:rsid w:val="007D4684"/>
    <w:rsid w:val="007D4FFD"/>
    <w:rsid w:val="007D6D09"/>
    <w:rsid w:val="007D6DE0"/>
    <w:rsid w:val="007D6E66"/>
    <w:rsid w:val="007E0E32"/>
    <w:rsid w:val="007E2210"/>
    <w:rsid w:val="007E3082"/>
    <w:rsid w:val="007E5717"/>
    <w:rsid w:val="007E7175"/>
    <w:rsid w:val="007F04F3"/>
    <w:rsid w:val="007F293F"/>
    <w:rsid w:val="007F3CFB"/>
    <w:rsid w:val="007F5C9C"/>
    <w:rsid w:val="00800DB0"/>
    <w:rsid w:val="00805829"/>
    <w:rsid w:val="00805E8C"/>
    <w:rsid w:val="00811912"/>
    <w:rsid w:val="00814A9B"/>
    <w:rsid w:val="00820AD1"/>
    <w:rsid w:val="008210BD"/>
    <w:rsid w:val="0082342D"/>
    <w:rsid w:val="0082525D"/>
    <w:rsid w:val="0082772D"/>
    <w:rsid w:val="008278A7"/>
    <w:rsid w:val="00827D4F"/>
    <w:rsid w:val="00830831"/>
    <w:rsid w:val="00831969"/>
    <w:rsid w:val="0083216E"/>
    <w:rsid w:val="0083293A"/>
    <w:rsid w:val="00834225"/>
    <w:rsid w:val="008349EB"/>
    <w:rsid w:val="00843488"/>
    <w:rsid w:val="0084485E"/>
    <w:rsid w:val="008455E8"/>
    <w:rsid w:val="008475D7"/>
    <w:rsid w:val="0085111B"/>
    <w:rsid w:val="00851E62"/>
    <w:rsid w:val="008532F4"/>
    <w:rsid w:val="00856707"/>
    <w:rsid w:val="008576A5"/>
    <w:rsid w:val="008578D9"/>
    <w:rsid w:val="00860FB2"/>
    <w:rsid w:val="00863317"/>
    <w:rsid w:val="00864003"/>
    <w:rsid w:val="00872645"/>
    <w:rsid w:val="00872AB7"/>
    <w:rsid w:val="00872B23"/>
    <w:rsid w:val="008737D7"/>
    <w:rsid w:val="00873DD8"/>
    <w:rsid w:val="0087434A"/>
    <w:rsid w:val="00875CF5"/>
    <w:rsid w:val="0088004A"/>
    <w:rsid w:val="00880297"/>
    <w:rsid w:val="00880F05"/>
    <w:rsid w:val="0088131B"/>
    <w:rsid w:val="008813D7"/>
    <w:rsid w:val="00882124"/>
    <w:rsid w:val="00886430"/>
    <w:rsid w:val="0088691F"/>
    <w:rsid w:val="00887993"/>
    <w:rsid w:val="00887C6B"/>
    <w:rsid w:val="00891DE7"/>
    <w:rsid w:val="00893E0E"/>
    <w:rsid w:val="0089533F"/>
    <w:rsid w:val="00895FB8"/>
    <w:rsid w:val="00897C8D"/>
    <w:rsid w:val="008A08BA"/>
    <w:rsid w:val="008A1AF8"/>
    <w:rsid w:val="008A216B"/>
    <w:rsid w:val="008A35D8"/>
    <w:rsid w:val="008A4F53"/>
    <w:rsid w:val="008A63A3"/>
    <w:rsid w:val="008A643C"/>
    <w:rsid w:val="008A6C28"/>
    <w:rsid w:val="008B0CC6"/>
    <w:rsid w:val="008B4041"/>
    <w:rsid w:val="008B5269"/>
    <w:rsid w:val="008B6556"/>
    <w:rsid w:val="008B67B6"/>
    <w:rsid w:val="008C140F"/>
    <w:rsid w:val="008C1526"/>
    <w:rsid w:val="008C24D4"/>
    <w:rsid w:val="008C59E2"/>
    <w:rsid w:val="008C62DB"/>
    <w:rsid w:val="008C637C"/>
    <w:rsid w:val="008D0F8C"/>
    <w:rsid w:val="008D40A1"/>
    <w:rsid w:val="008D50DD"/>
    <w:rsid w:val="008D564C"/>
    <w:rsid w:val="008D6229"/>
    <w:rsid w:val="008D6554"/>
    <w:rsid w:val="008E028D"/>
    <w:rsid w:val="008E1579"/>
    <w:rsid w:val="008E3375"/>
    <w:rsid w:val="008E3F08"/>
    <w:rsid w:val="008E6DF2"/>
    <w:rsid w:val="008E7EDD"/>
    <w:rsid w:val="008F0C41"/>
    <w:rsid w:val="008F167C"/>
    <w:rsid w:val="008F1A68"/>
    <w:rsid w:val="008F272B"/>
    <w:rsid w:val="008F3E78"/>
    <w:rsid w:val="008F4124"/>
    <w:rsid w:val="008F57D0"/>
    <w:rsid w:val="008F5FBC"/>
    <w:rsid w:val="008F6839"/>
    <w:rsid w:val="00900B3E"/>
    <w:rsid w:val="00901BE8"/>
    <w:rsid w:val="00902C01"/>
    <w:rsid w:val="00903BC5"/>
    <w:rsid w:val="00903F92"/>
    <w:rsid w:val="0090435B"/>
    <w:rsid w:val="009053B4"/>
    <w:rsid w:val="00911156"/>
    <w:rsid w:val="00912936"/>
    <w:rsid w:val="00912AC0"/>
    <w:rsid w:val="00913433"/>
    <w:rsid w:val="009151E6"/>
    <w:rsid w:val="009158C5"/>
    <w:rsid w:val="00917D96"/>
    <w:rsid w:val="00923EAE"/>
    <w:rsid w:val="0092549C"/>
    <w:rsid w:val="0092558D"/>
    <w:rsid w:val="009275E7"/>
    <w:rsid w:val="00927F4F"/>
    <w:rsid w:val="0093183E"/>
    <w:rsid w:val="009324E6"/>
    <w:rsid w:val="009325C0"/>
    <w:rsid w:val="009338CA"/>
    <w:rsid w:val="00933EF6"/>
    <w:rsid w:val="009364E0"/>
    <w:rsid w:val="009369FA"/>
    <w:rsid w:val="009421AF"/>
    <w:rsid w:val="00944C26"/>
    <w:rsid w:val="009477D3"/>
    <w:rsid w:val="00950BD1"/>
    <w:rsid w:val="00951C8D"/>
    <w:rsid w:val="009541B1"/>
    <w:rsid w:val="0095648E"/>
    <w:rsid w:val="00956F07"/>
    <w:rsid w:val="00957172"/>
    <w:rsid w:val="00960514"/>
    <w:rsid w:val="00960D86"/>
    <w:rsid w:val="0096126D"/>
    <w:rsid w:val="00961511"/>
    <w:rsid w:val="0096198D"/>
    <w:rsid w:val="00962D0E"/>
    <w:rsid w:val="00964A74"/>
    <w:rsid w:val="00964E73"/>
    <w:rsid w:val="00965927"/>
    <w:rsid w:val="00967CED"/>
    <w:rsid w:val="00967E9C"/>
    <w:rsid w:val="0097049A"/>
    <w:rsid w:val="00970640"/>
    <w:rsid w:val="00970B8F"/>
    <w:rsid w:val="00972F74"/>
    <w:rsid w:val="00975B14"/>
    <w:rsid w:val="0097714D"/>
    <w:rsid w:val="009772B2"/>
    <w:rsid w:val="009777D8"/>
    <w:rsid w:val="00977E23"/>
    <w:rsid w:val="009818D9"/>
    <w:rsid w:val="00983605"/>
    <w:rsid w:val="00983F43"/>
    <w:rsid w:val="00985853"/>
    <w:rsid w:val="0099310C"/>
    <w:rsid w:val="00995C27"/>
    <w:rsid w:val="009976F8"/>
    <w:rsid w:val="009A163F"/>
    <w:rsid w:val="009A1DBF"/>
    <w:rsid w:val="009A1DDD"/>
    <w:rsid w:val="009A331B"/>
    <w:rsid w:val="009A419E"/>
    <w:rsid w:val="009A5F50"/>
    <w:rsid w:val="009B304A"/>
    <w:rsid w:val="009B5595"/>
    <w:rsid w:val="009B7474"/>
    <w:rsid w:val="009C1476"/>
    <w:rsid w:val="009C1FD6"/>
    <w:rsid w:val="009C201E"/>
    <w:rsid w:val="009C2731"/>
    <w:rsid w:val="009C63F0"/>
    <w:rsid w:val="009C6479"/>
    <w:rsid w:val="009D0A2B"/>
    <w:rsid w:val="009D2A84"/>
    <w:rsid w:val="009D47F9"/>
    <w:rsid w:val="009D523A"/>
    <w:rsid w:val="009D6AEC"/>
    <w:rsid w:val="009E1C01"/>
    <w:rsid w:val="009E5D7F"/>
    <w:rsid w:val="009F051E"/>
    <w:rsid w:val="009F0E0C"/>
    <w:rsid w:val="009F1C2D"/>
    <w:rsid w:val="009F5BBC"/>
    <w:rsid w:val="009F7903"/>
    <w:rsid w:val="00A02B1A"/>
    <w:rsid w:val="00A0392B"/>
    <w:rsid w:val="00A04A7C"/>
    <w:rsid w:val="00A04DFB"/>
    <w:rsid w:val="00A109A8"/>
    <w:rsid w:val="00A11342"/>
    <w:rsid w:val="00A12546"/>
    <w:rsid w:val="00A139DF"/>
    <w:rsid w:val="00A156A2"/>
    <w:rsid w:val="00A15737"/>
    <w:rsid w:val="00A2029D"/>
    <w:rsid w:val="00A208B0"/>
    <w:rsid w:val="00A26C9E"/>
    <w:rsid w:val="00A27ACF"/>
    <w:rsid w:val="00A33AA0"/>
    <w:rsid w:val="00A34757"/>
    <w:rsid w:val="00A36B51"/>
    <w:rsid w:val="00A37409"/>
    <w:rsid w:val="00A40107"/>
    <w:rsid w:val="00A408CE"/>
    <w:rsid w:val="00A40DF4"/>
    <w:rsid w:val="00A40F8E"/>
    <w:rsid w:val="00A41757"/>
    <w:rsid w:val="00A41E9C"/>
    <w:rsid w:val="00A42675"/>
    <w:rsid w:val="00A42FC0"/>
    <w:rsid w:val="00A43310"/>
    <w:rsid w:val="00A44EA7"/>
    <w:rsid w:val="00A45106"/>
    <w:rsid w:val="00A51FB9"/>
    <w:rsid w:val="00A52379"/>
    <w:rsid w:val="00A5256D"/>
    <w:rsid w:val="00A52BFF"/>
    <w:rsid w:val="00A53621"/>
    <w:rsid w:val="00A548BA"/>
    <w:rsid w:val="00A60B13"/>
    <w:rsid w:val="00A6678B"/>
    <w:rsid w:val="00A667F4"/>
    <w:rsid w:val="00A70C6B"/>
    <w:rsid w:val="00A72C3E"/>
    <w:rsid w:val="00A74A74"/>
    <w:rsid w:val="00A74D1A"/>
    <w:rsid w:val="00A82CBA"/>
    <w:rsid w:val="00A85EDC"/>
    <w:rsid w:val="00A901A1"/>
    <w:rsid w:val="00A91606"/>
    <w:rsid w:val="00A932AD"/>
    <w:rsid w:val="00A9429C"/>
    <w:rsid w:val="00A94571"/>
    <w:rsid w:val="00A94774"/>
    <w:rsid w:val="00A95607"/>
    <w:rsid w:val="00A95873"/>
    <w:rsid w:val="00A968B3"/>
    <w:rsid w:val="00A96E9B"/>
    <w:rsid w:val="00A97C52"/>
    <w:rsid w:val="00AA03AF"/>
    <w:rsid w:val="00AA455B"/>
    <w:rsid w:val="00AA67F3"/>
    <w:rsid w:val="00AA744B"/>
    <w:rsid w:val="00AA7A1D"/>
    <w:rsid w:val="00AB17B8"/>
    <w:rsid w:val="00AB2286"/>
    <w:rsid w:val="00AB350E"/>
    <w:rsid w:val="00AB7B82"/>
    <w:rsid w:val="00AC10CB"/>
    <w:rsid w:val="00AC3409"/>
    <w:rsid w:val="00AC37FA"/>
    <w:rsid w:val="00AC3B0A"/>
    <w:rsid w:val="00AC59EF"/>
    <w:rsid w:val="00AC6A41"/>
    <w:rsid w:val="00AC6B6A"/>
    <w:rsid w:val="00AD0BEF"/>
    <w:rsid w:val="00AD37E9"/>
    <w:rsid w:val="00AD4751"/>
    <w:rsid w:val="00AD5277"/>
    <w:rsid w:val="00AD6C7C"/>
    <w:rsid w:val="00AD7D5C"/>
    <w:rsid w:val="00AD7EFE"/>
    <w:rsid w:val="00AE22CA"/>
    <w:rsid w:val="00AE294C"/>
    <w:rsid w:val="00AE2A61"/>
    <w:rsid w:val="00AE3E57"/>
    <w:rsid w:val="00AE64D1"/>
    <w:rsid w:val="00AE6D53"/>
    <w:rsid w:val="00AF119A"/>
    <w:rsid w:val="00AF2C6C"/>
    <w:rsid w:val="00AF3105"/>
    <w:rsid w:val="00AF330E"/>
    <w:rsid w:val="00AF49FD"/>
    <w:rsid w:val="00AF587B"/>
    <w:rsid w:val="00B00283"/>
    <w:rsid w:val="00B028D1"/>
    <w:rsid w:val="00B041B2"/>
    <w:rsid w:val="00B0536C"/>
    <w:rsid w:val="00B06E62"/>
    <w:rsid w:val="00B10C81"/>
    <w:rsid w:val="00B125B5"/>
    <w:rsid w:val="00B142A8"/>
    <w:rsid w:val="00B15BCE"/>
    <w:rsid w:val="00B16602"/>
    <w:rsid w:val="00B16773"/>
    <w:rsid w:val="00B167DA"/>
    <w:rsid w:val="00B2025F"/>
    <w:rsid w:val="00B2197B"/>
    <w:rsid w:val="00B21B03"/>
    <w:rsid w:val="00B22904"/>
    <w:rsid w:val="00B234EA"/>
    <w:rsid w:val="00B236CC"/>
    <w:rsid w:val="00B27535"/>
    <w:rsid w:val="00B30850"/>
    <w:rsid w:val="00B3131A"/>
    <w:rsid w:val="00B329A2"/>
    <w:rsid w:val="00B356FD"/>
    <w:rsid w:val="00B35C50"/>
    <w:rsid w:val="00B362D3"/>
    <w:rsid w:val="00B3685A"/>
    <w:rsid w:val="00B369A0"/>
    <w:rsid w:val="00B40E01"/>
    <w:rsid w:val="00B414CA"/>
    <w:rsid w:val="00B438C1"/>
    <w:rsid w:val="00B44097"/>
    <w:rsid w:val="00B45841"/>
    <w:rsid w:val="00B55343"/>
    <w:rsid w:val="00B564A3"/>
    <w:rsid w:val="00B575A6"/>
    <w:rsid w:val="00B576DD"/>
    <w:rsid w:val="00B5777D"/>
    <w:rsid w:val="00B600ED"/>
    <w:rsid w:val="00B6056C"/>
    <w:rsid w:val="00B609B0"/>
    <w:rsid w:val="00B617A5"/>
    <w:rsid w:val="00B61939"/>
    <w:rsid w:val="00B63628"/>
    <w:rsid w:val="00B63FC4"/>
    <w:rsid w:val="00B64DCD"/>
    <w:rsid w:val="00B66127"/>
    <w:rsid w:val="00B6773C"/>
    <w:rsid w:val="00B67C3A"/>
    <w:rsid w:val="00B71C63"/>
    <w:rsid w:val="00B73429"/>
    <w:rsid w:val="00B73DF8"/>
    <w:rsid w:val="00B76ADA"/>
    <w:rsid w:val="00B825CF"/>
    <w:rsid w:val="00B844C6"/>
    <w:rsid w:val="00B84598"/>
    <w:rsid w:val="00B8479D"/>
    <w:rsid w:val="00B85E7C"/>
    <w:rsid w:val="00B90078"/>
    <w:rsid w:val="00B9073A"/>
    <w:rsid w:val="00B91E2E"/>
    <w:rsid w:val="00B936D5"/>
    <w:rsid w:val="00B93886"/>
    <w:rsid w:val="00B947C8"/>
    <w:rsid w:val="00BA2184"/>
    <w:rsid w:val="00BA2F00"/>
    <w:rsid w:val="00BA4205"/>
    <w:rsid w:val="00BA4E13"/>
    <w:rsid w:val="00BA5297"/>
    <w:rsid w:val="00BA5ADA"/>
    <w:rsid w:val="00BA5DBC"/>
    <w:rsid w:val="00BA7A02"/>
    <w:rsid w:val="00BA7B91"/>
    <w:rsid w:val="00BA7D2A"/>
    <w:rsid w:val="00BA7E46"/>
    <w:rsid w:val="00BB2F5B"/>
    <w:rsid w:val="00BB3478"/>
    <w:rsid w:val="00BB3627"/>
    <w:rsid w:val="00BB679A"/>
    <w:rsid w:val="00BC1AD5"/>
    <w:rsid w:val="00BC30BB"/>
    <w:rsid w:val="00BC3770"/>
    <w:rsid w:val="00BC4CD7"/>
    <w:rsid w:val="00BD0E57"/>
    <w:rsid w:val="00BD10D0"/>
    <w:rsid w:val="00BD124A"/>
    <w:rsid w:val="00BD16A0"/>
    <w:rsid w:val="00BD39F0"/>
    <w:rsid w:val="00BD54CE"/>
    <w:rsid w:val="00BD7968"/>
    <w:rsid w:val="00BE09D2"/>
    <w:rsid w:val="00BE1F42"/>
    <w:rsid w:val="00BE3FE4"/>
    <w:rsid w:val="00BE72B9"/>
    <w:rsid w:val="00BF0A49"/>
    <w:rsid w:val="00BF3F8E"/>
    <w:rsid w:val="00BF47FD"/>
    <w:rsid w:val="00BF669B"/>
    <w:rsid w:val="00BF71DE"/>
    <w:rsid w:val="00BF78FA"/>
    <w:rsid w:val="00C01B3F"/>
    <w:rsid w:val="00C03F51"/>
    <w:rsid w:val="00C04A55"/>
    <w:rsid w:val="00C06537"/>
    <w:rsid w:val="00C06806"/>
    <w:rsid w:val="00C106AE"/>
    <w:rsid w:val="00C10E0D"/>
    <w:rsid w:val="00C12E63"/>
    <w:rsid w:val="00C1537F"/>
    <w:rsid w:val="00C165A7"/>
    <w:rsid w:val="00C16916"/>
    <w:rsid w:val="00C2112F"/>
    <w:rsid w:val="00C22307"/>
    <w:rsid w:val="00C23E90"/>
    <w:rsid w:val="00C26B7B"/>
    <w:rsid w:val="00C315CF"/>
    <w:rsid w:val="00C3282E"/>
    <w:rsid w:val="00C333FB"/>
    <w:rsid w:val="00C431A8"/>
    <w:rsid w:val="00C4664D"/>
    <w:rsid w:val="00C46C45"/>
    <w:rsid w:val="00C50E7D"/>
    <w:rsid w:val="00C5696D"/>
    <w:rsid w:val="00C57164"/>
    <w:rsid w:val="00C577A4"/>
    <w:rsid w:val="00C71E10"/>
    <w:rsid w:val="00C73855"/>
    <w:rsid w:val="00C75D51"/>
    <w:rsid w:val="00C76AF7"/>
    <w:rsid w:val="00C77A48"/>
    <w:rsid w:val="00C81E45"/>
    <w:rsid w:val="00C86703"/>
    <w:rsid w:val="00C86ECB"/>
    <w:rsid w:val="00C9122D"/>
    <w:rsid w:val="00C91E5D"/>
    <w:rsid w:val="00C97980"/>
    <w:rsid w:val="00CA0445"/>
    <w:rsid w:val="00CA199B"/>
    <w:rsid w:val="00CA2B35"/>
    <w:rsid w:val="00CA321A"/>
    <w:rsid w:val="00CA7D68"/>
    <w:rsid w:val="00CB0380"/>
    <w:rsid w:val="00CB07BB"/>
    <w:rsid w:val="00CB37D0"/>
    <w:rsid w:val="00CB4F17"/>
    <w:rsid w:val="00CB54A5"/>
    <w:rsid w:val="00CB7077"/>
    <w:rsid w:val="00CB73E6"/>
    <w:rsid w:val="00CB793A"/>
    <w:rsid w:val="00CC2CEB"/>
    <w:rsid w:val="00CC30C3"/>
    <w:rsid w:val="00CC31BD"/>
    <w:rsid w:val="00CC5060"/>
    <w:rsid w:val="00CD4610"/>
    <w:rsid w:val="00CD492F"/>
    <w:rsid w:val="00CD663B"/>
    <w:rsid w:val="00CD7A1E"/>
    <w:rsid w:val="00CE1C55"/>
    <w:rsid w:val="00CE413B"/>
    <w:rsid w:val="00CE56F8"/>
    <w:rsid w:val="00CF2DF1"/>
    <w:rsid w:val="00CF3245"/>
    <w:rsid w:val="00CF47FA"/>
    <w:rsid w:val="00CF6A46"/>
    <w:rsid w:val="00CF7F02"/>
    <w:rsid w:val="00D00B44"/>
    <w:rsid w:val="00D00E30"/>
    <w:rsid w:val="00D034BB"/>
    <w:rsid w:val="00D051A3"/>
    <w:rsid w:val="00D06492"/>
    <w:rsid w:val="00D070CF"/>
    <w:rsid w:val="00D07AC6"/>
    <w:rsid w:val="00D1388A"/>
    <w:rsid w:val="00D13BBE"/>
    <w:rsid w:val="00D13F97"/>
    <w:rsid w:val="00D15576"/>
    <w:rsid w:val="00D15BE6"/>
    <w:rsid w:val="00D166DE"/>
    <w:rsid w:val="00D16885"/>
    <w:rsid w:val="00D16AA3"/>
    <w:rsid w:val="00D17F02"/>
    <w:rsid w:val="00D20F8B"/>
    <w:rsid w:val="00D21057"/>
    <w:rsid w:val="00D216E3"/>
    <w:rsid w:val="00D23AC4"/>
    <w:rsid w:val="00D25DED"/>
    <w:rsid w:val="00D26AA5"/>
    <w:rsid w:val="00D27C4E"/>
    <w:rsid w:val="00D310D7"/>
    <w:rsid w:val="00D34F3D"/>
    <w:rsid w:val="00D35350"/>
    <w:rsid w:val="00D36F38"/>
    <w:rsid w:val="00D4040B"/>
    <w:rsid w:val="00D45158"/>
    <w:rsid w:val="00D45937"/>
    <w:rsid w:val="00D473E7"/>
    <w:rsid w:val="00D475BC"/>
    <w:rsid w:val="00D5497C"/>
    <w:rsid w:val="00D55E68"/>
    <w:rsid w:val="00D61DAA"/>
    <w:rsid w:val="00D62438"/>
    <w:rsid w:val="00D62AA6"/>
    <w:rsid w:val="00D62CE8"/>
    <w:rsid w:val="00D64041"/>
    <w:rsid w:val="00D65F7E"/>
    <w:rsid w:val="00D704EE"/>
    <w:rsid w:val="00D73147"/>
    <w:rsid w:val="00D75CD3"/>
    <w:rsid w:val="00D7677C"/>
    <w:rsid w:val="00D80FA4"/>
    <w:rsid w:val="00D84CAB"/>
    <w:rsid w:val="00D864D2"/>
    <w:rsid w:val="00D91B2F"/>
    <w:rsid w:val="00D92094"/>
    <w:rsid w:val="00D9382E"/>
    <w:rsid w:val="00D93D16"/>
    <w:rsid w:val="00D93EE8"/>
    <w:rsid w:val="00D94B3A"/>
    <w:rsid w:val="00D962B7"/>
    <w:rsid w:val="00DA01DD"/>
    <w:rsid w:val="00DA1385"/>
    <w:rsid w:val="00DA32C4"/>
    <w:rsid w:val="00DA45A7"/>
    <w:rsid w:val="00DA5B62"/>
    <w:rsid w:val="00DA5F9F"/>
    <w:rsid w:val="00DB1CDC"/>
    <w:rsid w:val="00DB3302"/>
    <w:rsid w:val="00DB3588"/>
    <w:rsid w:val="00DB3A2A"/>
    <w:rsid w:val="00DB3FB9"/>
    <w:rsid w:val="00DB76B0"/>
    <w:rsid w:val="00DC07AF"/>
    <w:rsid w:val="00DC126A"/>
    <w:rsid w:val="00DC25FB"/>
    <w:rsid w:val="00DC3B4B"/>
    <w:rsid w:val="00DC6EC2"/>
    <w:rsid w:val="00DC7B76"/>
    <w:rsid w:val="00DD1873"/>
    <w:rsid w:val="00DD187B"/>
    <w:rsid w:val="00DD42AF"/>
    <w:rsid w:val="00DD4517"/>
    <w:rsid w:val="00DD603D"/>
    <w:rsid w:val="00DE39BC"/>
    <w:rsid w:val="00DE4BFB"/>
    <w:rsid w:val="00DE6171"/>
    <w:rsid w:val="00DE648A"/>
    <w:rsid w:val="00DE67AF"/>
    <w:rsid w:val="00DF060C"/>
    <w:rsid w:val="00DF0D62"/>
    <w:rsid w:val="00DF1377"/>
    <w:rsid w:val="00DF1C5D"/>
    <w:rsid w:val="00DF2B62"/>
    <w:rsid w:val="00DF3292"/>
    <w:rsid w:val="00DF40F5"/>
    <w:rsid w:val="00DF4638"/>
    <w:rsid w:val="00DF637E"/>
    <w:rsid w:val="00DF7E14"/>
    <w:rsid w:val="00E001F2"/>
    <w:rsid w:val="00E01007"/>
    <w:rsid w:val="00E01D6D"/>
    <w:rsid w:val="00E03AAA"/>
    <w:rsid w:val="00E0615E"/>
    <w:rsid w:val="00E07345"/>
    <w:rsid w:val="00E07E08"/>
    <w:rsid w:val="00E10A9F"/>
    <w:rsid w:val="00E13907"/>
    <w:rsid w:val="00E15E04"/>
    <w:rsid w:val="00E15FC9"/>
    <w:rsid w:val="00E20C92"/>
    <w:rsid w:val="00E2264B"/>
    <w:rsid w:val="00E241E0"/>
    <w:rsid w:val="00E26640"/>
    <w:rsid w:val="00E325DF"/>
    <w:rsid w:val="00E32B23"/>
    <w:rsid w:val="00E34F26"/>
    <w:rsid w:val="00E36EB9"/>
    <w:rsid w:val="00E37999"/>
    <w:rsid w:val="00E416C9"/>
    <w:rsid w:val="00E43A2C"/>
    <w:rsid w:val="00E43EAA"/>
    <w:rsid w:val="00E455F6"/>
    <w:rsid w:val="00E465FB"/>
    <w:rsid w:val="00E47BD9"/>
    <w:rsid w:val="00E52F39"/>
    <w:rsid w:val="00E5414C"/>
    <w:rsid w:val="00E556EB"/>
    <w:rsid w:val="00E57122"/>
    <w:rsid w:val="00E60D82"/>
    <w:rsid w:val="00E62F08"/>
    <w:rsid w:val="00E63226"/>
    <w:rsid w:val="00E634D6"/>
    <w:rsid w:val="00E67630"/>
    <w:rsid w:val="00E7143D"/>
    <w:rsid w:val="00E71C2C"/>
    <w:rsid w:val="00E729C0"/>
    <w:rsid w:val="00E72BE7"/>
    <w:rsid w:val="00E7490C"/>
    <w:rsid w:val="00E753BA"/>
    <w:rsid w:val="00E816F8"/>
    <w:rsid w:val="00E82704"/>
    <w:rsid w:val="00E83BD7"/>
    <w:rsid w:val="00E83F00"/>
    <w:rsid w:val="00E8415E"/>
    <w:rsid w:val="00E849AB"/>
    <w:rsid w:val="00E84C32"/>
    <w:rsid w:val="00E853D3"/>
    <w:rsid w:val="00E865C5"/>
    <w:rsid w:val="00E87499"/>
    <w:rsid w:val="00E87D17"/>
    <w:rsid w:val="00E91DF0"/>
    <w:rsid w:val="00E91E3B"/>
    <w:rsid w:val="00E92FB9"/>
    <w:rsid w:val="00E9418F"/>
    <w:rsid w:val="00E943D9"/>
    <w:rsid w:val="00E94BB6"/>
    <w:rsid w:val="00E955EC"/>
    <w:rsid w:val="00E95EE4"/>
    <w:rsid w:val="00E96446"/>
    <w:rsid w:val="00E97E3C"/>
    <w:rsid w:val="00EB1268"/>
    <w:rsid w:val="00EB12F0"/>
    <w:rsid w:val="00EB22DF"/>
    <w:rsid w:val="00EB2A0A"/>
    <w:rsid w:val="00EB3E0D"/>
    <w:rsid w:val="00EB64F3"/>
    <w:rsid w:val="00EB6AEC"/>
    <w:rsid w:val="00EC3C5E"/>
    <w:rsid w:val="00EC79D2"/>
    <w:rsid w:val="00ED0DF2"/>
    <w:rsid w:val="00ED1A15"/>
    <w:rsid w:val="00ED2D3E"/>
    <w:rsid w:val="00ED31D8"/>
    <w:rsid w:val="00ED3E94"/>
    <w:rsid w:val="00ED466C"/>
    <w:rsid w:val="00ED4B77"/>
    <w:rsid w:val="00EE13B5"/>
    <w:rsid w:val="00EE5412"/>
    <w:rsid w:val="00EE5C8A"/>
    <w:rsid w:val="00EE6B4E"/>
    <w:rsid w:val="00EE7411"/>
    <w:rsid w:val="00EF0DFA"/>
    <w:rsid w:val="00EF1D07"/>
    <w:rsid w:val="00EF224B"/>
    <w:rsid w:val="00EF27D4"/>
    <w:rsid w:val="00EF294C"/>
    <w:rsid w:val="00EF4A29"/>
    <w:rsid w:val="00EF4EC1"/>
    <w:rsid w:val="00EF6837"/>
    <w:rsid w:val="00F000EB"/>
    <w:rsid w:val="00F054C5"/>
    <w:rsid w:val="00F06CDF"/>
    <w:rsid w:val="00F075A3"/>
    <w:rsid w:val="00F10FDE"/>
    <w:rsid w:val="00F140D7"/>
    <w:rsid w:val="00F15858"/>
    <w:rsid w:val="00F16F30"/>
    <w:rsid w:val="00F17AD7"/>
    <w:rsid w:val="00F20F74"/>
    <w:rsid w:val="00F22ACE"/>
    <w:rsid w:val="00F230E8"/>
    <w:rsid w:val="00F23817"/>
    <w:rsid w:val="00F2421C"/>
    <w:rsid w:val="00F2621B"/>
    <w:rsid w:val="00F27A7C"/>
    <w:rsid w:val="00F30627"/>
    <w:rsid w:val="00F32228"/>
    <w:rsid w:val="00F33C42"/>
    <w:rsid w:val="00F34CE8"/>
    <w:rsid w:val="00F35FBF"/>
    <w:rsid w:val="00F401EC"/>
    <w:rsid w:val="00F41599"/>
    <w:rsid w:val="00F42454"/>
    <w:rsid w:val="00F43AD2"/>
    <w:rsid w:val="00F44390"/>
    <w:rsid w:val="00F4533E"/>
    <w:rsid w:val="00F45CFE"/>
    <w:rsid w:val="00F45F16"/>
    <w:rsid w:val="00F5107B"/>
    <w:rsid w:val="00F5733F"/>
    <w:rsid w:val="00F6075C"/>
    <w:rsid w:val="00F6163A"/>
    <w:rsid w:val="00F61CFF"/>
    <w:rsid w:val="00F61DC5"/>
    <w:rsid w:val="00F63301"/>
    <w:rsid w:val="00F66573"/>
    <w:rsid w:val="00F717C4"/>
    <w:rsid w:val="00F71C5B"/>
    <w:rsid w:val="00F71D75"/>
    <w:rsid w:val="00F7303F"/>
    <w:rsid w:val="00F7363E"/>
    <w:rsid w:val="00F74BFB"/>
    <w:rsid w:val="00F75143"/>
    <w:rsid w:val="00F759EC"/>
    <w:rsid w:val="00F75FB3"/>
    <w:rsid w:val="00F76A6B"/>
    <w:rsid w:val="00F76F50"/>
    <w:rsid w:val="00F77139"/>
    <w:rsid w:val="00F77BE3"/>
    <w:rsid w:val="00F8102F"/>
    <w:rsid w:val="00F8182E"/>
    <w:rsid w:val="00F829C7"/>
    <w:rsid w:val="00F83CD9"/>
    <w:rsid w:val="00F86C5C"/>
    <w:rsid w:val="00F86C5D"/>
    <w:rsid w:val="00F86F74"/>
    <w:rsid w:val="00F910C3"/>
    <w:rsid w:val="00F922B8"/>
    <w:rsid w:val="00F96157"/>
    <w:rsid w:val="00F96C06"/>
    <w:rsid w:val="00FA2575"/>
    <w:rsid w:val="00FA460E"/>
    <w:rsid w:val="00FA5F92"/>
    <w:rsid w:val="00FA6C53"/>
    <w:rsid w:val="00FA706E"/>
    <w:rsid w:val="00FA7CD9"/>
    <w:rsid w:val="00FB1C43"/>
    <w:rsid w:val="00FB2DEB"/>
    <w:rsid w:val="00FB5C36"/>
    <w:rsid w:val="00FB5E86"/>
    <w:rsid w:val="00FC0CD3"/>
    <w:rsid w:val="00FC152B"/>
    <w:rsid w:val="00FC2D6B"/>
    <w:rsid w:val="00FC64A5"/>
    <w:rsid w:val="00FC7B76"/>
    <w:rsid w:val="00FD3EEE"/>
    <w:rsid w:val="00FE09E8"/>
    <w:rsid w:val="00FE1387"/>
    <w:rsid w:val="00FE31FF"/>
    <w:rsid w:val="00FE35CA"/>
    <w:rsid w:val="00FE3E61"/>
    <w:rsid w:val="00FE4213"/>
    <w:rsid w:val="00FE533F"/>
    <w:rsid w:val="00FE534C"/>
    <w:rsid w:val="00FE5652"/>
    <w:rsid w:val="00FE7D3E"/>
    <w:rsid w:val="00FE7DAB"/>
    <w:rsid w:val="00FF26EC"/>
    <w:rsid w:val="00FF4F25"/>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F736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paragraph" w:styleId="Heading3">
    <w:name w:val="heading 3"/>
    <w:basedOn w:val="Normal"/>
    <w:next w:val="Normal"/>
    <w:link w:val="Heading3Char"/>
    <w:uiPriority w:val="9"/>
    <w:semiHidden/>
    <w:unhideWhenUsed/>
    <w:qFormat/>
    <w:rsid w:val="00F7363E"/>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07E9"/>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bs-Latn-B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unhideWhenUsed/>
    <w:rsid w:val="00366A67"/>
    <w:pPr>
      <w:tabs>
        <w:tab w:val="center" w:pos="4536"/>
        <w:tab w:val="right" w:pos="9072"/>
      </w:tabs>
    </w:pPr>
  </w:style>
  <w:style w:type="character" w:customStyle="1" w:styleId="HeaderChar">
    <w:name w:val="Header Char"/>
    <w:basedOn w:val="DefaultParagraphFont"/>
    <w:link w:val="Header"/>
    <w:uiPriority w:val="99"/>
    <w:rsid w:val="00366A67"/>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366A67"/>
    <w:pPr>
      <w:tabs>
        <w:tab w:val="center" w:pos="4536"/>
        <w:tab w:val="right" w:pos="9072"/>
      </w:tabs>
    </w:pPr>
  </w:style>
  <w:style w:type="character" w:customStyle="1" w:styleId="FooterChar">
    <w:name w:val="Footer Char"/>
    <w:basedOn w:val="DefaultParagraphFont"/>
    <w:link w:val="Footer"/>
    <w:uiPriority w:val="99"/>
    <w:rsid w:val="00366A67"/>
    <w:rPr>
      <w:rFonts w:ascii="Times New Roman" w:eastAsia="Times New Roman" w:hAnsi="Times New Roman" w:cs="Times New Roman"/>
      <w:sz w:val="24"/>
      <w:szCs w:val="24"/>
      <w:lang w:val="hr-HR" w:eastAsia="hr-HR"/>
    </w:rPr>
  </w:style>
  <w:style w:type="paragraph" w:styleId="HTMLPreformatted">
    <w:name w:val="HTML Preformatted"/>
    <w:basedOn w:val="Normal"/>
    <w:link w:val="HTMLPreformattedChar"/>
    <w:uiPriority w:val="99"/>
    <w:semiHidden/>
    <w:unhideWhenUsed/>
    <w:rsid w:val="0036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s-Latn-BA" w:eastAsia="bs-Latn-BA"/>
    </w:rPr>
  </w:style>
  <w:style w:type="character" w:customStyle="1" w:styleId="HTMLPreformattedChar">
    <w:name w:val="HTML Preformatted Char"/>
    <w:basedOn w:val="DefaultParagraphFont"/>
    <w:link w:val="HTMLPreformatted"/>
    <w:uiPriority w:val="99"/>
    <w:semiHidden/>
    <w:rsid w:val="00366A67"/>
    <w:rPr>
      <w:rFonts w:ascii="Courier New" w:eastAsia="Times New Roman" w:hAnsi="Courier New" w:cs="Courier New"/>
    </w:rPr>
  </w:style>
  <w:style w:type="character" w:customStyle="1" w:styleId="Heading1Char">
    <w:name w:val="Heading 1 Char"/>
    <w:basedOn w:val="DefaultParagraphFont"/>
    <w:link w:val="Heading1"/>
    <w:uiPriority w:val="9"/>
    <w:rsid w:val="00F7363E"/>
    <w:rPr>
      <w:rFonts w:asciiTheme="majorHAnsi" w:eastAsiaTheme="majorEastAsia" w:hAnsiTheme="majorHAnsi" w:cstheme="majorBidi"/>
      <w:color w:val="365F91" w:themeColor="accent1" w:themeShade="BF"/>
      <w:sz w:val="32"/>
      <w:szCs w:val="32"/>
      <w:lang w:val="hr-HR" w:eastAsia="hr-HR"/>
    </w:rPr>
  </w:style>
  <w:style w:type="paragraph" w:customStyle="1" w:styleId="post-meta">
    <w:name w:val="post-meta"/>
    <w:basedOn w:val="Normal"/>
    <w:rsid w:val="00F7363E"/>
    <w:pPr>
      <w:spacing w:before="100" w:beforeAutospacing="1" w:after="100" w:afterAutospacing="1"/>
    </w:pPr>
    <w:rPr>
      <w:lang w:val="bs-Latn-BA" w:eastAsia="bs-Latn-BA"/>
    </w:rPr>
  </w:style>
  <w:style w:type="character" w:customStyle="1" w:styleId="post-meta-author">
    <w:name w:val="post-meta-author"/>
    <w:basedOn w:val="DefaultParagraphFont"/>
    <w:rsid w:val="00F7363E"/>
  </w:style>
  <w:style w:type="character" w:customStyle="1" w:styleId="apple-converted-space">
    <w:name w:val="apple-converted-space"/>
    <w:basedOn w:val="DefaultParagraphFont"/>
    <w:rsid w:val="00F7363E"/>
  </w:style>
  <w:style w:type="character" w:customStyle="1" w:styleId="tie-date">
    <w:name w:val="tie-date"/>
    <w:basedOn w:val="DefaultParagraphFont"/>
    <w:rsid w:val="00F7363E"/>
  </w:style>
  <w:style w:type="character" w:customStyle="1" w:styleId="post-views">
    <w:name w:val="post-views"/>
    <w:basedOn w:val="DefaultParagraphFont"/>
    <w:rsid w:val="00F7363E"/>
  </w:style>
  <w:style w:type="character" w:customStyle="1" w:styleId="Heading3Char">
    <w:name w:val="Heading 3 Char"/>
    <w:basedOn w:val="DefaultParagraphFont"/>
    <w:link w:val="Heading3"/>
    <w:uiPriority w:val="9"/>
    <w:semiHidden/>
    <w:rsid w:val="00F7363E"/>
    <w:rPr>
      <w:rFonts w:asciiTheme="majorHAnsi" w:eastAsiaTheme="majorEastAsia" w:hAnsiTheme="majorHAnsi" w:cstheme="majorBidi"/>
      <w:color w:val="243F60" w:themeColor="accent1" w:themeShade="7F"/>
      <w:sz w:val="24"/>
      <w:szCs w:val="24"/>
      <w:lang w:val="hr-HR" w:eastAsia="hr-HR"/>
    </w:rPr>
  </w:style>
  <w:style w:type="character" w:customStyle="1" w:styleId="Date1">
    <w:name w:val="Date1"/>
    <w:basedOn w:val="DefaultParagraphFont"/>
    <w:rsid w:val="00F7363E"/>
  </w:style>
  <w:style w:type="character" w:customStyle="1" w:styleId="time">
    <w:name w:val="time"/>
    <w:basedOn w:val="DefaultParagraphFont"/>
    <w:rsid w:val="00F7363E"/>
  </w:style>
  <w:style w:type="character" w:customStyle="1" w:styleId="counter">
    <w:name w:val="counter"/>
    <w:basedOn w:val="DefaultParagraphFont"/>
    <w:rsid w:val="00F7363E"/>
  </w:style>
  <w:style w:type="paragraph" w:customStyle="1" w:styleId="story-lead">
    <w:name w:val="story-lead"/>
    <w:basedOn w:val="Normal"/>
    <w:rsid w:val="00F7363E"/>
    <w:pPr>
      <w:spacing w:before="100" w:beforeAutospacing="1" w:after="100" w:afterAutospacing="1"/>
    </w:pPr>
    <w:rPr>
      <w:lang w:val="bs-Latn-BA" w:eastAsia="bs-Latn-BA"/>
    </w:rPr>
  </w:style>
  <w:style w:type="character" w:styleId="HTMLCite">
    <w:name w:val="HTML Cite"/>
    <w:basedOn w:val="DefaultParagraphFont"/>
    <w:uiPriority w:val="99"/>
    <w:semiHidden/>
    <w:unhideWhenUsed/>
    <w:rsid w:val="00F7363E"/>
    <w:rPr>
      <w:i/>
      <w:iCs/>
    </w:rPr>
  </w:style>
  <w:style w:type="character" w:customStyle="1" w:styleId="linkednewstitle">
    <w:name w:val="linked_news_title"/>
    <w:basedOn w:val="DefaultParagraphFont"/>
    <w:rsid w:val="00F7363E"/>
  </w:style>
  <w:style w:type="character" w:customStyle="1" w:styleId="article-font">
    <w:name w:val="article-font"/>
    <w:basedOn w:val="DefaultParagraphFont"/>
    <w:rsid w:val="00DE648A"/>
  </w:style>
  <w:style w:type="character" w:customStyle="1" w:styleId="stmainservices">
    <w:name w:val="stmainservices"/>
    <w:basedOn w:val="DefaultParagraphFont"/>
    <w:rsid w:val="00DE648A"/>
  </w:style>
  <w:style w:type="character" w:customStyle="1" w:styleId="stbubblehcount">
    <w:name w:val="stbubble_hcount"/>
    <w:basedOn w:val="DefaultParagraphFont"/>
    <w:rsid w:val="00DE648A"/>
  </w:style>
  <w:style w:type="character" w:customStyle="1" w:styleId="chicklets">
    <w:name w:val="chicklets"/>
    <w:basedOn w:val="DefaultParagraphFont"/>
    <w:rsid w:val="00DE648A"/>
  </w:style>
  <w:style w:type="character" w:customStyle="1" w:styleId="Title1">
    <w:name w:val="Title1"/>
    <w:basedOn w:val="DefaultParagraphFont"/>
    <w:rsid w:val="00DE648A"/>
  </w:style>
  <w:style w:type="character" w:customStyle="1" w:styleId="Heading6Char">
    <w:name w:val="Heading 6 Char"/>
    <w:basedOn w:val="DefaultParagraphFont"/>
    <w:link w:val="Heading6"/>
    <w:uiPriority w:val="9"/>
    <w:semiHidden/>
    <w:rsid w:val="003207E9"/>
    <w:rPr>
      <w:rFonts w:asciiTheme="majorHAnsi" w:eastAsiaTheme="majorEastAsia" w:hAnsiTheme="majorHAnsi" w:cstheme="majorBidi"/>
      <w:color w:val="243F60" w:themeColor="accent1" w:themeShade="7F"/>
      <w:sz w:val="22"/>
      <w:szCs w:val="22"/>
      <w:lang w:eastAsia="en-US"/>
    </w:rPr>
  </w:style>
  <w:style w:type="character" w:customStyle="1" w:styleId="object">
    <w:name w:val="object"/>
    <w:basedOn w:val="DefaultParagraphFont"/>
    <w:rsid w:val="008C62DB"/>
  </w:style>
  <w:style w:type="character" w:customStyle="1" w:styleId="Bodytext">
    <w:name w:val="Body text_"/>
    <w:link w:val="BodyText1"/>
    <w:rsid w:val="00376F75"/>
    <w:rPr>
      <w:shd w:val="clear" w:color="auto" w:fill="FFFFFF"/>
    </w:rPr>
  </w:style>
  <w:style w:type="paragraph" w:customStyle="1" w:styleId="BodyText1">
    <w:name w:val="Body Text1"/>
    <w:basedOn w:val="Normal"/>
    <w:link w:val="Bodytext"/>
    <w:rsid w:val="00376F75"/>
    <w:pPr>
      <w:widowControl w:val="0"/>
      <w:shd w:val="clear" w:color="auto" w:fill="FFFFFF"/>
      <w:spacing w:after="780" w:line="278" w:lineRule="exact"/>
      <w:ind w:hanging="700"/>
      <w:jc w:val="center"/>
    </w:pPr>
    <w:rPr>
      <w:rFonts w:ascii="Calibri" w:eastAsia="Calibri" w:hAnsi="Calibri" w:cs="Mangal"/>
      <w:sz w:val="20"/>
      <w:szCs w:val="20"/>
      <w:lang w:val="bs-Latn-BA" w:eastAsia="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F7363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paragraph" w:styleId="Heading3">
    <w:name w:val="heading 3"/>
    <w:basedOn w:val="Normal"/>
    <w:next w:val="Normal"/>
    <w:link w:val="Heading3Char"/>
    <w:uiPriority w:val="9"/>
    <w:semiHidden/>
    <w:unhideWhenUsed/>
    <w:qFormat/>
    <w:rsid w:val="00F7363E"/>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207E9"/>
    <w:pPr>
      <w:keepNext/>
      <w:keepLines/>
      <w:spacing w:before="40" w:line="259" w:lineRule="auto"/>
      <w:outlineLvl w:val="5"/>
    </w:pPr>
    <w:rPr>
      <w:rFonts w:asciiTheme="majorHAnsi" w:eastAsiaTheme="majorEastAsia" w:hAnsiTheme="majorHAnsi" w:cstheme="majorBidi"/>
      <w:color w:val="243F60" w:themeColor="accent1" w:themeShade="7F"/>
      <w:sz w:val="22"/>
      <w:szCs w:val="22"/>
      <w:lang w:val="bs-Latn-B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unhideWhenUsed/>
    <w:rsid w:val="00366A67"/>
    <w:pPr>
      <w:tabs>
        <w:tab w:val="center" w:pos="4536"/>
        <w:tab w:val="right" w:pos="9072"/>
      </w:tabs>
    </w:pPr>
  </w:style>
  <w:style w:type="character" w:customStyle="1" w:styleId="HeaderChar">
    <w:name w:val="Header Char"/>
    <w:basedOn w:val="DefaultParagraphFont"/>
    <w:link w:val="Header"/>
    <w:uiPriority w:val="99"/>
    <w:rsid w:val="00366A67"/>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366A67"/>
    <w:pPr>
      <w:tabs>
        <w:tab w:val="center" w:pos="4536"/>
        <w:tab w:val="right" w:pos="9072"/>
      </w:tabs>
    </w:pPr>
  </w:style>
  <w:style w:type="character" w:customStyle="1" w:styleId="FooterChar">
    <w:name w:val="Footer Char"/>
    <w:basedOn w:val="DefaultParagraphFont"/>
    <w:link w:val="Footer"/>
    <w:uiPriority w:val="99"/>
    <w:rsid w:val="00366A67"/>
    <w:rPr>
      <w:rFonts w:ascii="Times New Roman" w:eastAsia="Times New Roman" w:hAnsi="Times New Roman" w:cs="Times New Roman"/>
      <w:sz w:val="24"/>
      <w:szCs w:val="24"/>
      <w:lang w:val="hr-HR" w:eastAsia="hr-HR"/>
    </w:rPr>
  </w:style>
  <w:style w:type="paragraph" w:styleId="HTMLPreformatted">
    <w:name w:val="HTML Preformatted"/>
    <w:basedOn w:val="Normal"/>
    <w:link w:val="HTMLPreformattedChar"/>
    <w:uiPriority w:val="99"/>
    <w:semiHidden/>
    <w:unhideWhenUsed/>
    <w:rsid w:val="0036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bs-Latn-BA" w:eastAsia="bs-Latn-BA"/>
    </w:rPr>
  </w:style>
  <w:style w:type="character" w:customStyle="1" w:styleId="HTMLPreformattedChar">
    <w:name w:val="HTML Preformatted Char"/>
    <w:basedOn w:val="DefaultParagraphFont"/>
    <w:link w:val="HTMLPreformatted"/>
    <w:uiPriority w:val="99"/>
    <w:semiHidden/>
    <w:rsid w:val="00366A67"/>
    <w:rPr>
      <w:rFonts w:ascii="Courier New" w:eastAsia="Times New Roman" w:hAnsi="Courier New" w:cs="Courier New"/>
    </w:rPr>
  </w:style>
  <w:style w:type="character" w:customStyle="1" w:styleId="Heading1Char">
    <w:name w:val="Heading 1 Char"/>
    <w:basedOn w:val="DefaultParagraphFont"/>
    <w:link w:val="Heading1"/>
    <w:uiPriority w:val="9"/>
    <w:rsid w:val="00F7363E"/>
    <w:rPr>
      <w:rFonts w:asciiTheme="majorHAnsi" w:eastAsiaTheme="majorEastAsia" w:hAnsiTheme="majorHAnsi" w:cstheme="majorBidi"/>
      <w:color w:val="365F91" w:themeColor="accent1" w:themeShade="BF"/>
      <w:sz w:val="32"/>
      <w:szCs w:val="32"/>
      <w:lang w:val="hr-HR" w:eastAsia="hr-HR"/>
    </w:rPr>
  </w:style>
  <w:style w:type="paragraph" w:customStyle="1" w:styleId="post-meta">
    <w:name w:val="post-meta"/>
    <w:basedOn w:val="Normal"/>
    <w:rsid w:val="00F7363E"/>
    <w:pPr>
      <w:spacing w:before="100" w:beforeAutospacing="1" w:after="100" w:afterAutospacing="1"/>
    </w:pPr>
    <w:rPr>
      <w:lang w:val="bs-Latn-BA" w:eastAsia="bs-Latn-BA"/>
    </w:rPr>
  </w:style>
  <w:style w:type="character" w:customStyle="1" w:styleId="post-meta-author">
    <w:name w:val="post-meta-author"/>
    <w:basedOn w:val="DefaultParagraphFont"/>
    <w:rsid w:val="00F7363E"/>
  </w:style>
  <w:style w:type="character" w:customStyle="1" w:styleId="apple-converted-space">
    <w:name w:val="apple-converted-space"/>
    <w:basedOn w:val="DefaultParagraphFont"/>
    <w:rsid w:val="00F7363E"/>
  </w:style>
  <w:style w:type="character" w:customStyle="1" w:styleId="tie-date">
    <w:name w:val="tie-date"/>
    <w:basedOn w:val="DefaultParagraphFont"/>
    <w:rsid w:val="00F7363E"/>
  </w:style>
  <w:style w:type="character" w:customStyle="1" w:styleId="post-views">
    <w:name w:val="post-views"/>
    <w:basedOn w:val="DefaultParagraphFont"/>
    <w:rsid w:val="00F7363E"/>
  </w:style>
  <w:style w:type="character" w:customStyle="1" w:styleId="Heading3Char">
    <w:name w:val="Heading 3 Char"/>
    <w:basedOn w:val="DefaultParagraphFont"/>
    <w:link w:val="Heading3"/>
    <w:uiPriority w:val="9"/>
    <w:semiHidden/>
    <w:rsid w:val="00F7363E"/>
    <w:rPr>
      <w:rFonts w:asciiTheme="majorHAnsi" w:eastAsiaTheme="majorEastAsia" w:hAnsiTheme="majorHAnsi" w:cstheme="majorBidi"/>
      <w:color w:val="243F60" w:themeColor="accent1" w:themeShade="7F"/>
      <w:sz w:val="24"/>
      <w:szCs w:val="24"/>
      <w:lang w:val="hr-HR" w:eastAsia="hr-HR"/>
    </w:rPr>
  </w:style>
  <w:style w:type="character" w:customStyle="1" w:styleId="Date1">
    <w:name w:val="Date1"/>
    <w:basedOn w:val="DefaultParagraphFont"/>
    <w:rsid w:val="00F7363E"/>
  </w:style>
  <w:style w:type="character" w:customStyle="1" w:styleId="time">
    <w:name w:val="time"/>
    <w:basedOn w:val="DefaultParagraphFont"/>
    <w:rsid w:val="00F7363E"/>
  </w:style>
  <w:style w:type="character" w:customStyle="1" w:styleId="counter">
    <w:name w:val="counter"/>
    <w:basedOn w:val="DefaultParagraphFont"/>
    <w:rsid w:val="00F7363E"/>
  </w:style>
  <w:style w:type="paragraph" w:customStyle="1" w:styleId="story-lead">
    <w:name w:val="story-lead"/>
    <w:basedOn w:val="Normal"/>
    <w:rsid w:val="00F7363E"/>
    <w:pPr>
      <w:spacing w:before="100" w:beforeAutospacing="1" w:after="100" w:afterAutospacing="1"/>
    </w:pPr>
    <w:rPr>
      <w:lang w:val="bs-Latn-BA" w:eastAsia="bs-Latn-BA"/>
    </w:rPr>
  </w:style>
  <w:style w:type="character" w:styleId="HTMLCite">
    <w:name w:val="HTML Cite"/>
    <w:basedOn w:val="DefaultParagraphFont"/>
    <w:uiPriority w:val="99"/>
    <w:semiHidden/>
    <w:unhideWhenUsed/>
    <w:rsid w:val="00F7363E"/>
    <w:rPr>
      <w:i/>
      <w:iCs/>
    </w:rPr>
  </w:style>
  <w:style w:type="character" w:customStyle="1" w:styleId="linkednewstitle">
    <w:name w:val="linked_news_title"/>
    <w:basedOn w:val="DefaultParagraphFont"/>
    <w:rsid w:val="00F7363E"/>
  </w:style>
  <w:style w:type="character" w:customStyle="1" w:styleId="article-font">
    <w:name w:val="article-font"/>
    <w:basedOn w:val="DefaultParagraphFont"/>
    <w:rsid w:val="00DE648A"/>
  </w:style>
  <w:style w:type="character" w:customStyle="1" w:styleId="stmainservices">
    <w:name w:val="stmainservices"/>
    <w:basedOn w:val="DefaultParagraphFont"/>
    <w:rsid w:val="00DE648A"/>
  </w:style>
  <w:style w:type="character" w:customStyle="1" w:styleId="stbubblehcount">
    <w:name w:val="stbubble_hcount"/>
    <w:basedOn w:val="DefaultParagraphFont"/>
    <w:rsid w:val="00DE648A"/>
  </w:style>
  <w:style w:type="character" w:customStyle="1" w:styleId="chicklets">
    <w:name w:val="chicklets"/>
    <w:basedOn w:val="DefaultParagraphFont"/>
    <w:rsid w:val="00DE648A"/>
  </w:style>
  <w:style w:type="character" w:customStyle="1" w:styleId="Title1">
    <w:name w:val="Title1"/>
    <w:basedOn w:val="DefaultParagraphFont"/>
    <w:rsid w:val="00DE648A"/>
  </w:style>
  <w:style w:type="character" w:customStyle="1" w:styleId="Heading6Char">
    <w:name w:val="Heading 6 Char"/>
    <w:basedOn w:val="DefaultParagraphFont"/>
    <w:link w:val="Heading6"/>
    <w:uiPriority w:val="9"/>
    <w:semiHidden/>
    <w:rsid w:val="003207E9"/>
    <w:rPr>
      <w:rFonts w:asciiTheme="majorHAnsi" w:eastAsiaTheme="majorEastAsia" w:hAnsiTheme="majorHAnsi" w:cstheme="majorBidi"/>
      <w:color w:val="243F60" w:themeColor="accent1" w:themeShade="7F"/>
      <w:sz w:val="22"/>
      <w:szCs w:val="22"/>
      <w:lang w:eastAsia="en-US"/>
    </w:rPr>
  </w:style>
  <w:style w:type="character" w:customStyle="1" w:styleId="object">
    <w:name w:val="object"/>
    <w:basedOn w:val="DefaultParagraphFont"/>
    <w:rsid w:val="008C62DB"/>
  </w:style>
  <w:style w:type="character" w:customStyle="1" w:styleId="Bodytext">
    <w:name w:val="Body text_"/>
    <w:link w:val="BodyText1"/>
    <w:rsid w:val="00376F75"/>
    <w:rPr>
      <w:shd w:val="clear" w:color="auto" w:fill="FFFFFF"/>
    </w:rPr>
  </w:style>
  <w:style w:type="paragraph" w:customStyle="1" w:styleId="BodyText1">
    <w:name w:val="Body Text1"/>
    <w:basedOn w:val="Normal"/>
    <w:link w:val="Bodytext"/>
    <w:rsid w:val="00376F75"/>
    <w:pPr>
      <w:widowControl w:val="0"/>
      <w:shd w:val="clear" w:color="auto" w:fill="FFFFFF"/>
      <w:spacing w:after="780" w:line="278" w:lineRule="exact"/>
      <w:ind w:hanging="700"/>
      <w:jc w:val="center"/>
    </w:pPr>
    <w:rPr>
      <w:rFonts w:ascii="Calibri" w:eastAsia="Calibri" w:hAnsi="Calibri" w:cs="Mangal"/>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4717">
      <w:bodyDiv w:val="1"/>
      <w:marLeft w:val="0"/>
      <w:marRight w:val="0"/>
      <w:marTop w:val="0"/>
      <w:marBottom w:val="0"/>
      <w:divBdr>
        <w:top w:val="none" w:sz="0" w:space="0" w:color="auto"/>
        <w:left w:val="none" w:sz="0" w:space="0" w:color="auto"/>
        <w:bottom w:val="none" w:sz="0" w:space="0" w:color="auto"/>
        <w:right w:val="none" w:sz="0" w:space="0" w:color="auto"/>
      </w:divBdr>
    </w:div>
    <w:div w:id="181211846">
      <w:bodyDiv w:val="1"/>
      <w:marLeft w:val="0"/>
      <w:marRight w:val="0"/>
      <w:marTop w:val="0"/>
      <w:marBottom w:val="0"/>
      <w:divBdr>
        <w:top w:val="none" w:sz="0" w:space="0" w:color="auto"/>
        <w:left w:val="none" w:sz="0" w:space="0" w:color="auto"/>
        <w:bottom w:val="none" w:sz="0" w:space="0" w:color="auto"/>
        <w:right w:val="none" w:sz="0" w:space="0" w:color="auto"/>
      </w:divBdr>
      <w:divsChild>
        <w:div w:id="222762263">
          <w:marLeft w:val="0"/>
          <w:marRight w:val="0"/>
          <w:marTop w:val="0"/>
          <w:marBottom w:val="0"/>
          <w:divBdr>
            <w:top w:val="none" w:sz="0" w:space="0" w:color="auto"/>
            <w:left w:val="none" w:sz="0" w:space="0" w:color="auto"/>
            <w:bottom w:val="none" w:sz="0" w:space="0" w:color="auto"/>
            <w:right w:val="none" w:sz="0" w:space="0" w:color="auto"/>
          </w:divBdr>
        </w:div>
        <w:div w:id="489173112">
          <w:marLeft w:val="0"/>
          <w:marRight w:val="0"/>
          <w:marTop w:val="0"/>
          <w:marBottom w:val="0"/>
          <w:divBdr>
            <w:top w:val="none" w:sz="0" w:space="0" w:color="auto"/>
            <w:left w:val="none" w:sz="0" w:space="0" w:color="auto"/>
            <w:bottom w:val="none" w:sz="0" w:space="0" w:color="auto"/>
            <w:right w:val="none" w:sz="0" w:space="0" w:color="auto"/>
          </w:divBdr>
        </w:div>
      </w:divsChild>
    </w:div>
    <w:div w:id="495078561">
      <w:bodyDiv w:val="1"/>
      <w:marLeft w:val="0"/>
      <w:marRight w:val="0"/>
      <w:marTop w:val="0"/>
      <w:marBottom w:val="0"/>
      <w:divBdr>
        <w:top w:val="none" w:sz="0" w:space="0" w:color="auto"/>
        <w:left w:val="none" w:sz="0" w:space="0" w:color="auto"/>
        <w:bottom w:val="none" w:sz="0" w:space="0" w:color="auto"/>
        <w:right w:val="none" w:sz="0" w:space="0" w:color="auto"/>
      </w:divBdr>
    </w:div>
    <w:div w:id="620843442">
      <w:bodyDiv w:val="1"/>
      <w:marLeft w:val="0"/>
      <w:marRight w:val="0"/>
      <w:marTop w:val="0"/>
      <w:marBottom w:val="0"/>
      <w:divBdr>
        <w:top w:val="none" w:sz="0" w:space="0" w:color="auto"/>
        <w:left w:val="none" w:sz="0" w:space="0" w:color="auto"/>
        <w:bottom w:val="none" w:sz="0" w:space="0" w:color="auto"/>
        <w:right w:val="none" w:sz="0" w:space="0" w:color="auto"/>
      </w:divBdr>
      <w:divsChild>
        <w:div w:id="303657029">
          <w:marLeft w:val="0"/>
          <w:marRight w:val="0"/>
          <w:marTop w:val="0"/>
          <w:marBottom w:val="300"/>
          <w:divBdr>
            <w:top w:val="none" w:sz="0" w:space="0" w:color="auto"/>
            <w:left w:val="none" w:sz="0" w:space="0" w:color="auto"/>
            <w:bottom w:val="none" w:sz="0" w:space="0" w:color="auto"/>
            <w:right w:val="none" w:sz="0" w:space="0" w:color="auto"/>
          </w:divBdr>
        </w:div>
      </w:divsChild>
    </w:div>
    <w:div w:id="657804825">
      <w:bodyDiv w:val="1"/>
      <w:marLeft w:val="0"/>
      <w:marRight w:val="0"/>
      <w:marTop w:val="0"/>
      <w:marBottom w:val="0"/>
      <w:divBdr>
        <w:top w:val="none" w:sz="0" w:space="0" w:color="auto"/>
        <w:left w:val="none" w:sz="0" w:space="0" w:color="auto"/>
        <w:bottom w:val="none" w:sz="0" w:space="0" w:color="auto"/>
        <w:right w:val="none" w:sz="0" w:space="0" w:color="auto"/>
      </w:divBdr>
      <w:divsChild>
        <w:div w:id="1328754812">
          <w:marLeft w:val="0"/>
          <w:marRight w:val="0"/>
          <w:marTop w:val="0"/>
          <w:marBottom w:val="0"/>
          <w:divBdr>
            <w:top w:val="none" w:sz="0" w:space="0" w:color="auto"/>
            <w:left w:val="none" w:sz="0" w:space="0" w:color="auto"/>
            <w:bottom w:val="none" w:sz="0" w:space="0" w:color="auto"/>
            <w:right w:val="none" w:sz="0" w:space="0" w:color="auto"/>
          </w:divBdr>
        </w:div>
        <w:div w:id="2044211702">
          <w:marLeft w:val="0"/>
          <w:marRight w:val="0"/>
          <w:marTop w:val="0"/>
          <w:marBottom w:val="0"/>
          <w:divBdr>
            <w:top w:val="none" w:sz="0" w:space="0" w:color="auto"/>
            <w:left w:val="none" w:sz="0" w:space="0" w:color="auto"/>
            <w:bottom w:val="none" w:sz="0" w:space="0" w:color="auto"/>
            <w:right w:val="none" w:sz="0" w:space="0" w:color="auto"/>
          </w:divBdr>
        </w:div>
      </w:divsChild>
    </w:div>
    <w:div w:id="754937275">
      <w:bodyDiv w:val="1"/>
      <w:marLeft w:val="0"/>
      <w:marRight w:val="0"/>
      <w:marTop w:val="0"/>
      <w:marBottom w:val="0"/>
      <w:divBdr>
        <w:top w:val="none" w:sz="0" w:space="0" w:color="auto"/>
        <w:left w:val="none" w:sz="0" w:space="0" w:color="auto"/>
        <w:bottom w:val="none" w:sz="0" w:space="0" w:color="auto"/>
        <w:right w:val="none" w:sz="0" w:space="0" w:color="auto"/>
      </w:divBdr>
    </w:div>
    <w:div w:id="891422159">
      <w:bodyDiv w:val="1"/>
      <w:marLeft w:val="0"/>
      <w:marRight w:val="0"/>
      <w:marTop w:val="0"/>
      <w:marBottom w:val="0"/>
      <w:divBdr>
        <w:top w:val="none" w:sz="0" w:space="0" w:color="auto"/>
        <w:left w:val="none" w:sz="0" w:space="0" w:color="auto"/>
        <w:bottom w:val="none" w:sz="0" w:space="0" w:color="auto"/>
        <w:right w:val="none" w:sz="0" w:space="0" w:color="auto"/>
      </w:divBdr>
    </w:div>
    <w:div w:id="895701879">
      <w:bodyDiv w:val="1"/>
      <w:marLeft w:val="0"/>
      <w:marRight w:val="0"/>
      <w:marTop w:val="0"/>
      <w:marBottom w:val="0"/>
      <w:divBdr>
        <w:top w:val="none" w:sz="0" w:space="0" w:color="auto"/>
        <w:left w:val="none" w:sz="0" w:space="0" w:color="auto"/>
        <w:bottom w:val="none" w:sz="0" w:space="0" w:color="auto"/>
        <w:right w:val="none" w:sz="0" w:space="0" w:color="auto"/>
      </w:divBdr>
      <w:divsChild>
        <w:div w:id="167251830">
          <w:marLeft w:val="0"/>
          <w:marRight w:val="0"/>
          <w:marTop w:val="0"/>
          <w:marBottom w:val="0"/>
          <w:divBdr>
            <w:top w:val="none" w:sz="0" w:space="0" w:color="auto"/>
            <w:left w:val="none" w:sz="0" w:space="0" w:color="auto"/>
            <w:bottom w:val="none" w:sz="0" w:space="0" w:color="auto"/>
            <w:right w:val="none" w:sz="0" w:space="0" w:color="auto"/>
          </w:divBdr>
        </w:div>
        <w:div w:id="1047949046">
          <w:marLeft w:val="0"/>
          <w:marRight w:val="0"/>
          <w:marTop w:val="0"/>
          <w:marBottom w:val="0"/>
          <w:divBdr>
            <w:top w:val="none" w:sz="0" w:space="0" w:color="auto"/>
            <w:left w:val="none" w:sz="0" w:space="0" w:color="auto"/>
            <w:bottom w:val="none" w:sz="0" w:space="0" w:color="auto"/>
            <w:right w:val="none" w:sz="0" w:space="0" w:color="auto"/>
          </w:divBdr>
        </w:div>
        <w:div w:id="1351837791">
          <w:marLeft w:val="0"/>
          <w:marRight w:val="0"/>
          <w:marTop w:val="0"/>
          <w:marBottom w:val="0"/>
          <w:divBdr>
            <w:top w:val="none" w:sz="0" w:space="0" w:color="auto"/>
            <w:left w:val="none" w:sz="0" w:space="0" w:color="auto"/>
            <w:bottom w:val="none" w:sz="0" w:space="0" w:color="auto"/>
            <w:right w:val="none" w:sz="0" w:space="0" w:color="auto"/>
          </w:divBdr>
        </w:div>
      </w:divsChild>
    </w:div>
    <w:div w:id="920338410">
      <w:bodyDiv w:val="1"/>
      <w:marLeft w:val="0"/>
      <w:marRight w:val="0"/>
      <w:marTop w:val="0"/>
      <w:marBottom w:val="0"/>
      <w:divBdr>
        <w:top w:val="none" w:sz="0" w:space="0" w:color="auto"/>
        <w:left w:val="none" w:sz="0" w:space="0" w:color="auto"/>
        <w:bottom w:val="none" w:sz="0" w:space="0" w:color="auto"/>
        <w:right w:val="none" w:sz="0" w:space="0" w:color="auto"/>
      </w:divBdr>
    </w:div>
    <w:div w:id="955064973">
      <w:bodyDiv w:val="1"/>
      <w:marLeft w:val="0"/>
      <w:marRight w:val="0"/>
      <w:marTop w:val="0"/>
      <w:marBottom w:val="0"/>
      <w:divBdr>
        <w:top w:val="none" w:sz="0" w:space="0" w:color="auto"/>
        <w:left w:val="none" w:sz="0" w:space="0" w:color="auto"/>
        <w:bottom w:val="none" w:sz="0" w:space="0" w:color="auto"/>
        <w:right w:val="none" w:sz="0" w:space="0" w:color="auto"/>
      </w:divBdr>
      <w:divsChild>
        <w:div w:id="932981187">
          <w:marLeft w:val="0"/>
          <w:marRight w:val="0"/>
          <w:marTop w:val="0"/>
          <w:marBottom w:val="0"/>
          <w:divBdr>
            <w:top w:val="none" w:sz="0" w:space="0" w:color="auto"/>
            <w:left w:val="none" w:sz="0" w:space="0" w:color="auto"/>
            <w:bottom w:val="none" w:sz="0" w:space="0" w:color="auto"/>
            <w:right w:val="none" w:sz="0" w:space="0" w:color="auto"/>
          </w:divBdr>
          <w:divsChild>
            <w:div w:id="1350370181">
              <w:marLeft w:val="0"/>
              <w:marRight w:val="0"/>
              <w:marTop w:val="0"/>
              <w:marBottom w:val="0"/>
              <w:divBdr>
                <w:top w:val="none" w:sz="0" w:space="0" w:color="auto"/>
                <w:left w:val="none" w:sz="0" w:space="0" w:color="auto"/>
                <w:bottom w:val="none" w:sz="0" w:space="0" w:color="auto"/>
                <w:right w:val="none" w:sz="0" w:space="0" w:color="auto"/>
              </w:divBdr>
              <w:divsChild>
                <w:div w:id="837354034">
                  <w:marLeft w:val="0"/>
                  <w:marRight w:val="0"/>
                  <w:marTop w:val="0"/>
                  <w:marBottom w:val="0"/>
                  <w:divBdr>
                    <w:top w:val="none" w:sz="0" w:space="0" w:color="auto"/>
                    <w:left w:val="none" w:sz="0" w:space="0" w:color="auto"/>
                    <w:bottom w:val="none" w:sz="0" w:space="0" w:color="auto"/>
                    <w:right w:val="none" w:sz="0" w:space="0" w:color="auto"/>
                  </w:divBdr>
                  <w:divsChild>
                    <w:div w:id="1450515119">
                      <w:marLeft w:val="0"/>
                      <w:marRight w:val="0"/>
                      <w:marTop w:val="0"/>
                      <w:marBottom w:val="0"/>
                      <w:divBdr>
                        <w:top w:val="none" w:sz="0" w:space="0" w:color="auto"/>
                        <w:left w:val="none" w:sz="0" w:space="0" w:color="auto"/>
                        <w:bottom w:val="none" w:sz="0" w:space="0" w:color="auto"/>
                        <w:right w:val="none" w:sz="0" w:space="0" w:color="auto"/>
                      </w:divBdr>
                      <w:divsChild>
                        <w:div w:id="1661734218">
                          <w:marLeft w:val="0"/>
                          <w:marRight w:val="0"/>
                          <w:marTop w:val="0"/>
                          <w:marBottom w:val="0"/>
                          <w:divBdr>
                            <w:top w:val="none" w:sz="0" w:space="0" w:color="auto"/>
                            <w:left w:val="none" w:sz="0" w:space="0" w:color="auto"/>
                            <w:bottom w:val="none" w:sz="0" w:space="0" w:color="auto"/>
                            <w:right w:val="none" w:sz="0" w:space="0" w:color="auto"/>
                          </w:divBdr>
                          <w:divsChild>
                            <w:div w:id="1474367718">
                              <w:marLeft w:val="0"/>
                              <w:marRight w:val="0"/>
                              <w:marTop w:val="0"/>
                              <w:marBottom w:val="0"/>
                              <w:divBdr>
                                <w:top w:val="none" w:sz="0" w:space="0" w:color="auto"/>
                                <w:left w:val="none" w:sz="0" w:space="0" w:color="auto"/>
                                <w:bottom w:val="none" w:sz="0" w:space="0" w:color="auto"/>
                                <w:right w:val="none" w:sz="0" w:space="0" w:color="auto"/>
                              </w:divBdr>
                              <w:divsChild>
                                <w:div w:id="500968600">
                                  <w:marLeft w:val="0"/>
                                  <w:marRight w:val="0"/>
                                  <w:marTop w:val="0"/>
                                  <w:marBottom w:val="0"/>
                                  <w:divBdr>
                                    <w:top w:val="none" w:sz="0" w:space="0" w:color="auto"/>
                                    <w:left w:val="none" w:sz="0" w:space="0" w:color="auto"/>
                                    <w:bottom w:val="none" w:sz="0" w:space="0" w:color="auto"/>
                                    <w:right w:val="none" w:sz="0" w:space="0" w:color="auto"/>
                                  </w:divBdr>
                                  <w:divsChild>
                                    <w:div w:id="100486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438538">
              <w:marLeft w:val="0"/>
              <w:marRight w:val="0"/>
              <w:marTop w:val="0"/>
              <w:marBottom w:val="0"/>
              <w:divBdr>
                <w:top w:val="none" w:sz="0" w:space="0" w:color="auto"/>
                <w:left w:val="none" w:sz="0" w:space="0" w:color="auto"/>
                <w:bottom w:val="none" w:sz="0" w:space="0" w:color="auto"/>
                <w:right w:val="none" w:sz="0" w:space="0" w:color="auto"/>
              </w:divBdr>
              <w:divsChild>
                <w:div w:id="1459377448">
                  <w:marLeft w:val="0"/>
                  <w:marRight w:val="0"/>
                  <w:marTop w:val="0"/>
                  <w:marBottom w:val="0"/>
                  <w:divBdr>
                    <w:top w:val="none" w:sz="0" w:space="0" w:color="auto"/>
                    <w:left w:val="none" w:sz="0" w:space="0" w:color="auto"/>
                    <w:bottom w:val="none" w:sz="0" w:space="0" w:color="auto"/>
                    <w:right w:val="none" w:sz="0" w:space="0" w:color="auto"/>
                  </w:divBdr>
                </w:div>
                <w:div w:id="1495221602">
                  <w:marLeft w:val="0"/>
                  <w:marRight w:val="0"/>
                  <w:marTop w:val="0"/>
                  <w:marBottom w:val="0"/>
                  <w:divBdr>
                    <w:top w:val="none" w:sz="0" w:space="0" w:color="auto"/>
                    <w:left w:val="none" w:sz="0" w:space="0" w:color="auto"/>
                    <w:bottom w:val="none" w:sz="0" w:space="0" w:color="auto"/>
                    <w:right w:val="none" w:sz="0" w:space="0" w:color="auto"/>
                  </w:divBdr>
                  <w:divsChild>
                    <w:div w:id="92744491">
                      <w:marLeft w:val="0"/>
                      <w:marRight w:val="0"/>
                      <w:marTop w:val="0"/>
                      <w:marBottom w:val="0"/>
                      <w:divBdr>
                        <w:top w:val="none" w:sz="0" w:space="0" w:color="auto"/>
                        <w:left w:val="none" w:sz="0" w:space="0" w:color="auto"/>
                        <w:bottom w:val="none" w:sz="0" w:space="0" w:color="auto"/>
                        <w:right w:val="none" w:sz="0" w:space="0" w:color="auto"/>
                      </w:divBdr>
                    </w:div>
                    <w:div w:id="326246569">
                      <w:marLeft w:val="0"/>
                      <w:marRight w:val="0"/>
                      <w:marTop w:val="0"/>
                      <w:marBottom w:val="0"/>
                      <w:divBdr>
                        <w:top w:val="none" w:sz="0" w:space="0" w:color="auto"/>
                        <w:left w:val="none" w:sz="0" w:space="0" w:color="auto"/>
                        <w:bottom w:val="none" w:sz="0" w:space="0" w:color="auto"/>
                        <w:right w:val="none" w:sz="0" w:space="0" w:color="auto"/>
                      </w:divBdr>
                    </w:div>
                    <w:div w:id="369188179">
                      <w:marLeft w:val="0"/>
                      <w:marRight w:val="0"/>
                      <w:marTop w:val="0"/>
                      <w:marBottom w:val="0"/>
                      <w:divBdr>
                        <w:top w:val="none" w:sz="0" w:space="0" w:color="auto"/>
                        <w:left w:val="none" w:sz="0" w:space="0" w:color="auto"/>
                        <w:bottom w:val="none" w:sz="0" w:space="0" w:color="auto"/>
                        <w:right w:val="none" w:sz="0" w:space="0" w:color="auto"/>
                      </w:divBdr>
                    </w:div>
                    <w:div w:id="688410535">
                      <w:marLeft w:val="0"/>
                      <w:marRight w:val="0"/>
                      <w:marTop w:val="0"/>
                      <w:marBottom w:val="0"/>
                      <w:divBdr>
                        <w:top w:val="none" w:sz="0" w:space="0" w:color="auto"/>
                        <w:left w:val="none" w:sz="0" w:space="0" w:color="auto"/>
                        <w:bottom w:val="none" w:sz="0" w:space="0" w:color="auto"/>
                        <w:right w:val="none" w:sz="0" w:space="0" w:color="auto"/>
                      </w:divBdr>
                    </w:div>
                    <w:div w:id="17931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5028">
          <w:marLeft w:val="0"/>
          <w:marRight w:val="0"/>
          <w:marTop w:val="0"/>
          <w:marBottom w:val="0"/>
          <w:divBdr>
            <w:top w:val="none" w:sz="0" w:space="0" w:color="auto"/>
            <w:left w:val="none" w:sz="0" w:space="0" w:color="auto"/>
            <w:bottom w:val="none" w:sz="0" w:space="0" w:color="auto"/>
            <w:right w:val="none" w:sz="0" w:space="0" w:color="auto"/>
          </w:divBdr>
          <w:divsChild>
            <w:div w:id="9507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43509922">
          <w:marLeft w:val="0"/>
          <w:marRight w:val="0"/>
          <w:marTop w:val="0"/>
          <w:marBottom w:val="0"/>
          <w:divBdr>
            <w:top w:val="none" w:sz="0" w:space="0" w:color="auto"/>
            <w:left w:val="none" w:sz="0" w:space="0" w:color="auto"/>
            <w:bottom w:val="none" w:sz="0" w:space="0" w:color="auto"/>
            <w:right w:val="none" w:sz="0" w:space="0" w:color="auto"/>
          </w:divBdr>
        </w:div>
        <w:div w:id="1372070532">
          <w:marLeft w:val="0"/>
          <w:marRight w:val="0"/>
          <w:marTop w:val="0"/>
          <w:marBottom w:val="0"/>
          <w:divBdr>
            <w:top w:val="none" w:sz="0" w:space="0" w:color="auto"/>
            <w:left w:val="none" w:sz="0" w:space="0" w:color="auto"/>
            <w:bottom w:val="none" w:sz="0" w:space="0" w:color="auto"/>
            <w:right w:val="none" w:sz="0" w:space="0" w:color="auto"/>
          </w:divBdr>
        </w:div>
      </w:divsChild>
    </w:div>
    <w:div w:id="981617213">
      <w:bodyDiv w:val="1"/>
      <w:marLeft w:val="0"/>
      <w:marRight w:val="0"/>
      <w:marTop w:val="0"/>
      <w:marBottom w:val="0"/>
      <w:divBdr>
        <w:top w:val="none" w:sz="0" w:space="0" w:color="auto"/>
        <w:left w:val="none" w:sz="0" w:space="0" w:color="auto"/>
        <w:bottom w:val="none" w:sz="0" w:space="0" w:color="auto"/>
        <w:right w:val="none" w:sz="0" w:space="0" w:color="auto"/>
      </w:divBdr>
    </w:div>
    <w:div w:id="1125345241">
      <w:bodyDiv w:val="1"/>
      <w:marLeft w:val="0"/>
      <w:marRight w:val="0"/>
      <w:marTop w:val="0"/>
      <w:marBottom w:val="0"/>
      <w:divBdr>
        <w:top w:val="none" w:sz="0" w:space="0" w:color="auto"/>
        <w:left w:val="none" w:sz="0" w:space="0" w:color="auto"/>
        <w:bottom w:val="none" w:sz="0" w:space="0" w:color="auto"/>
        <w:right w:val="none" w:sz="0" w:space="0" w:color="auto"/>
      </w:divBdr>
      <w:divsChild>
        <w:div w:id="1194223322">
          <w:marLeft w:val="0"/>
          <w:marRight w:val="0"/>
          <w:marTop w:val="150"/>
          <w:marBottom w:val="0"/>
          <w:divBdr>
            <w:top w:val="none" w:sz="0" w:space="0" w:color="auto"/>
            <w:left w:val="none" w:sz="0" w:space="0" w:color="auto"/>
            <w:bottom w:val="none" w:sz="0" w:space="0" w:color="auto"/>
            <w:right w:val="none" w:sz="0" w:space="0" w:color="auto"/>
          </w:divBdr>
        </w:div>
        <w:div w:id="1236627319">
          <w:marLeft w:val="0"/>
          <w:marRight w:val="0"/>
          <w:marTop w:val="150"/>
          <w:marBottom w:val="0"/>
          <w:divBdr>
            <w:top w:val="none" w:sz="0" w:space="0" w:color="auto"/>
            <w:left w:val="none" w:sz="0" w:space="0" w:color="auto"/>
            <w:bottom w:val="none" w:sz="0" w:space="0" w:color="auto"/>
            <w:right w:val="none" w:sz="0" w:space="0" w:color="auto"/>
          </w:divBdr>
          <w:divsChild>
            <w:div w:id="159901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7064617">
      <w:bodyDiv w:val="1"/>
      <w:marLeft w:val="0"/>
      <w:marRight w:val="0"/>
      <w:marTop w:val="0"/>
      <w:marBottom w:val="0"/>
      <w:divBdr>
        <w:top w:val="none" w:sz="0" w:space="0" w:color="auto"/>
        <w:left w:val="none" w:sz="0" w:space="0" w:color="auto"/>
        <w:bottom w:val="none" w:sz="0" w:space="0" w:color="auto"/>
        <w:right w:val="none" w:sz="0" w:space="0" w:color="auto"/>
      </w:divBdr>
      <w:divsChild>
        <w:div w:id="349601271">
          <w:marLeft w:val="0"/>
          <w:marRight w:val="0"/>
          <w:marTop w:val="0"/>
          <w:marBottom w:val="0"/>
          <w:divBdr>
            <w:top w:val="none" w:sz="0" w:space="0" w:color="auto"/>
            <w:left w:val="none" w:sz="0" w:space="0" w:color="auto"/>
            <w:bottom w:val="none" w:sz="0" w:space="0" w:color="auto"/>
            <w:right w:val="none" w:sz="0" w:space="0" w:color="auto"/>
          </w:divBdr>
        </w:div>
        <w:div w:id="440145941">
          <w:marLeft w:val="0"/>
          <w:marRight w:val="0"/>
          <w:marTop w:val="0"/>
          <w:marBottom w:val="0"/>
          <w:divBdr>
            <w:top w:val="none" w:sz="0" w:space="0" w:color="auto"/>
            <w:left w:val="none" w:sz="0" w:space="0" w:color="auto"/>
            <w:bottom w:val="none" w:sz="0" w:space="0" w:color="auto"/>
            <w:right w:val="none" w:sz="0" w:space="0" w:color="auto"/>
          </w:divBdr>
        </w:div>
        <w:div w:id="717586102">
          <w:marLeft w:val="0"/>
          <w:marRight w:val="0"/>
          <w:marTop w:val="0"/>
          <w:marBottom w:val="0"/>
          <w:divBdr>
            <w:top w:val="none" w:sz="0" w:space="0" w:color="auto"/>
            <w:left w:val="none" w:sz="0" w:space="0" w:color="auto"/>
            <w:bottom w:val="none" w:sz="0" w:space="0" w:color="auto"/>
            <w:right w:val="none" w:sz="0" w:space="0" w:color="auto"/>
          </w:divBdr>
        </w:div>
        <w:div w:id="908661193">
          <w:marLeft w:val="0"/>
          <w:marRight w:val="0"/>
          <w:marTop w:val="0"/>
          <w:marBottom w:val="0"/>
          <w:divBdr>
            <w:top w:val="none" w:sz="0" w:space="0" w:color="auto"/>
            <w:left w:val="none" w:sz="0" w:space="0" w:color="auto"/>
            <w:bottom w:val="none" w:sz="0" w:space="0" w:color="auto"/>
            <w:right w:val="none" w:sz="0" w:space="0" w:color="auto"/>
          </w:divBdr>
        </w:div>
        <w:div w:id="1025133449">
          <w:marLeft w:val="0"/>
          <w:marRight w:val="0"/>
          <w:marTop w:val="0"/>
          <w:marBottom w:val="0"/>
          <w:divBdr>
            <w:top w:val="none" w:sz="0" w:space="0" w:color="auto"/>
            <w:left w:val="none" w:sz="0" w:space="0" w:color="auto"/>
            <w:bottom w:val="none" w:sz="0" w:space="0" w:color="auto"/>
            <w:right w:val="none" w:sz="0" w:space="0" w:color="auto"/>
          </w:divBdr>
        </w:div>
        <w:div w:id="1180511857">
          <w:marLeft w:val="0"/>
          <w:marRight w:val="0"/>
          <w:marTop w:val="0"/>
          <w:marBottom w:val="0"/>
          <w:divBdr>
            <w:top w:val="none" w:sz="0" w:space="0" w:color="auto"/>
            <w:left w:val="none" w:sz="0" w:space="0" w:color="auto"/>
            <w:bottom w:val="none" w:sz="0" w:space="0" w:color="auto"/>
            <w:right w:val="none" w:sz="0" w:space="0" w:color="auto"/>
          </w:divBdr>
        </w:div>
        <w:div w:id="1290239361">
          <w:marLeft w:val="0"/>
          <w:marRight w:val="0"/>
          <w:marTop w:val="0"/>
          <w:marBottom w:val="0"/>
          <w:divBdr>
            <w:top w:val="none" w:sz="0" w:space="0" w:color="auto"/>
            <w:left w:val="none" w:sz="0" w:space="0" w:color="auto"/>
            <w:bottom w:val="none" w:sz="0" w:space="0" w:color="auto"/>
            <w:right w:val="none" w:sz="0" w:space="0" w:color="auto"/>
          </w:divBdr>
        </w:div>
        <w:div w:id="1300570145">
          <w:marLeft w:val="0"/>
          <w:marRight w:val="0"/>
          <w:marTop w:val="0"/>
          <w:marBottom w:val="0"/>
          <w:divBdr>
            <w:top w:val="none" w:sz="0" w:space="0" w:color="auto"/>
            <w:left w:val="none" w:sz="0" w:space="0" w:color="auto"/>
            <w:bottom w:val="none" w:sz="0" w:space="0" w:color="auto"/>
            <w:right w:val="none" w:sz="0" w:space="0" w:color="auto"/>
          </w:divBdr>
        </w:div>
        <w:div w:id="1571497709">
          <w:marLeft w:val="0"/>
          <w:marRight w:val="0"/>
          <w:marTop w:val="0"/>
          <w:marBottom w:val="0"/>
          <w:divBdr>
            <w:top w:val="none" w:sz="0" w:space="0" w:color="auto"/>
            <w:left w:val="none" w:sz="0" w:space="0" w:color="auto"/>
            <w:bottom w:val="none" w:sz="0" w:space="0" w:color="auto"/>
            <w:right w:val="none" w:sz="0" w:space="0" w:color="auto"/>
          </w:divBdr>
        </w:div>
        <w:div w:id="1626427760">
          <w:marLeft w:val="0"/>
          <w:marRight w:val="0"/>
          <w:marTop w:val="0"/>
          <w:marBottom w:val="0"/>
          <w:divBdr>
            <w:top w:val="none" w:sz="0" w:space="0" w:color="auto"/>
            <w:left w:val="none" w:sz="0" w:space="0" w:color="auto"/>
            <w:bottom w:val="none" w:sz="0" w:space="0" w:color="auto"/>
            <w:right w:val="none" w:sz="0" w:space="0" w:color="auto"/>
          </w:divBdr>
        </w:div>
        <w:div w:id="1830634122">
          <w:marLeft w:val="0"/>
          <w:marRight w:val="0"/>
          <w:marTop w:val="0"/>
          <w:marBottom w:val="0"/>
          <w:divBdr>
            <w:top w:val="none" w:sz="0" w:space="0" w:color="auto"/>
            <w:left w:val="none" w:sz="0" w:space="0" w:color="auto"/>
            <w:bottom w:val="none" w:sz="0" w:space="0" w:color="auto"/>
            <w:right w:val="none" w:sz="0" w:space="0" w:color="auto"/>
          </w:divBdr>
        </w:div>
        <w:div w:id="2006473175">
          <w:marLeft w:val="0"/>
          <w:marRight w:val="0"/>
          <w:marTop w:val="0"/>
          <w:marBottom w:val="0"/>
          <w:divBdr>
            <w:top w:val="none" w:sz="0" w:space="0" w:color="auto"/>
            <w:left w:val="none" w:sz="0" w:space="0" w:color="auto"/>
            <w:bottom w:val="none" w:sz="0" w:space="0" w:color="auto"/>
            <w:right w:val="none" w:sz="0" w:space="0" w:color="auto"/>
          </w:divBdr>
        </w:div>
      </w:divsChild>
    </w:div>
    <w:div w:id="1303853322">
      <w:bodyDiv w:val="1"/>
      <w:marLeft w:val="0"/>
      <w:marRight w:val="0"/>
      <w:marTop w:val="0"/>
      <w:marBottom w:val="0"/>
      <w:divBdr>
        <w:top w:val="none" w:sz="0" w:space="0" w:color="auto"/>
        <w:left w:val="none" w:sz="0" w:space="0" w:color="auto"/>
        <w:bottom w:val="none" w:sz="0" w:space="0" w:color="auto"/>
        <w:right w:val="none" w:sz="0" w:space="0" w:color="auto"/>
      </w:divBdr>
    </w:div>
    <w:div w:id="1322465555">
      <w:bodyDiv w:val="1"/>
      <w:marLeft w:val="0"/>
      <w:marRight w:val="0"/>
      <w:marTop w:val="0"/>
      <w:marBottom w:val="0"/>
      <w:divBdr>
        <w:top w:val="none" w:sz="0" w:space="0" w:color="auto"/>
        <w:left w:val="none" w:sz="0" w:space="0" w:color="auto"/>
        <w:bottom w:val="none" w:sz="0" w:space="0" w:color="auto"/>
        <w:right w:val="none" w:sz="0" w:space="0" w:color="auto"/>
      </w:divBdr>
    </w:div>
    <w:div w:id="1405645910">
      <w:bodyDiv w:val="1"/>
      <w:marLeft w:val="0"/>
      <w:marRight w:val="0"/>
      <w:marTop w:val="0"/>
      <w:marBottom w:val="0"/>
      <w:divBdr>
        <w:top w:val="none" w:sz="0" w:space="0" w:color="auto"/>
        <w:left w:val="none" w:sz="0" w:space="0" w:color="auto"/>
        <w:bottom w:val="none" w:sz="0" w:space="0" w:color="auto"/>
        <w:right w:val="none" w:sz="0" w:space="0" w:color="auto"/>
      </w:divBdr>
    </w:div>
    <w:div w:id="1416516535">
      <w:bodyDiv w:val="1"/>
      <w:marLeft w:val="0"/>
      <w:marRight w:val="0"/>
      <w:marTop w:val="0"/>
      <w:marBottom w:val="0"/>
      <w:divBdr>
        <w:top w:val="none" w:sz="0" w:space="0" w:color="auto"/>
        <w:left w:val="none" w:sz="0" w:space="0" w:color="auto"/>
        <w:bottom w:val="none" w:sz="0" w:space="0" w:color="auto"/>
        <w:right w:val="none" w:sz="0" w:space="0" w:color="auto"/>
      </w:divBdr>
      <w:divsChild>
        <w:div w:id="1728991139">
          <w:marLeft w:val="0"/>
          <w:marRight w:val="0"/>
          <w:marTop w:val="0"/>
          <w:marBottom w:val="0"/>
          <w:divBdr>
            <w:top w:val="none" w:sz="0" w:space="0" w:color="auto"/>
            <w:left w:val="none" w:sz="0" w:space="0" w:color="auto"/>
            <w:bottom w:val="none" w:sz="0" w:space="0" w:color="auto"/>
            <w:right w:val="none" w:sz="0" w:space="0" w:color="auto"/>
          </w:divBdr>
        </w:div>
      </w:divsChild>
    </w:div>
    <w:div w:id="1662392812">
      <w:bodyDiv w:val="1"/>
      <w:marLeft w:val="0"/>
      <w:marRight w:val="0"/>
      <w:marTop w:val="0"/>
      <w:marBottom w:val="0"/>
      <w:divBdr>
        <w:top w:val="none" w:sz="0" w:space="0" w:color="auto"/>
        <w:left w:val="none" w:sz="0" w:space="0" w:color="auto"/>
        <w:bottom w:val="none" w:sz="0" w:space="0" w:color="auto"/>
        <w:right w:val="none" w:sz="0" w:space="0" w:color="auto"/>
      </w:divBdr>
      <w:divsChild>
        <w:div w:id="877163300">
          <w:marLeft w:val="0"/>
          <w:marRight w:val="0"/>
          <w:marTop w:val="0"/>
          <w:marBottom w:val="0"/>
          <w:divBdr>
            <w:top w:val="none" w:sz="0" w:space="0" w:color="auto"/>
            <w:left w:val="none" w:sz="0" w:space="0" w:color="auto"/>
            <w:bottom w:val="none" w:sz="0" w:space="0" w:color="auto"/>
            <w:right w:val="none" w:sz="0" w:space="0" w:color="auto"/>
          </w:divBdr>
        </w:div>
        <w:div w:id="1788543997">
          <w:marLeft w:val="0"/>
          <w:marRight w:val="0"/>
          <w:marTop w:val="0"/>
          <w:marBottom w:val="0"/>
          <w:divBdr>
            <w:top w:val="none" w:sz="0" w:space="0" w:color="auto"/>
            <w:left w:val="none" w:sz="0" w:space="0" w:color="auto"/>
            <w:bottom w:val="none" w:sz="0" w:space="0" w:color="auto"/>
            <w:right w:val="none" w:sz="0" w:space="0" w:color="auto"/>
          </w:divBdr>
        </w:div>
        <w:div w:id="1935090152">
          <w:marLeft w:val="0"/>
          <w:marRight w:val="0"/>
          <w:marTop w:val="0"/>
          <w:marBottom w:val="0"/>
          <w:divBdr>
            <w:top w:val="none" w:sz="0" w:space="0" w:color="auto"/>
            <w:left w:val="none" w:sz="0" w:space="0" w:color="auto"/>
            <w:bottom w:val="none" w:sz="0" w:space="0" w:color="auto"/>
            <w:right w:val="none" w:sz="0" w:space="0" w:color="auto"/>
          </w:divBdr>
          <w:divsChild>
            <w:div w:id="619992897">
              <w:marLeft w:val="0"/>
              <w:marRight w:val="0"/>
              <w:marTop w:val="0"/>
              <w:marBottom w:val="0"/>
              <w:divBdr>
                <w:top w:val="none" w:sz="0" w:space="0" w:color="auto"/>
                <w:left w:val="none" w:sz="0" w:space="0" w:color="auto"/>
                <w:bottom w:val="none" w:sz="0" w:space="0" w:color="auto"/>
                <w:right w:val="none" w:sz="0" w:space="0" w:color="auto"/>
              </w:divBdr>
            </w:div>
            <w:div w:id="852842558">
              <w:marLeft w:val="0"/>
              <w:marRight w:val="0"/>
              <w:marTop w:val="0"/>
              <w:marBottom w:val="0"/>
              <w:divBdr>
                <w:top w:val="none" w:sz="0" w:space="0" w:color="auto"/>
                <w:left w:val="none" w:sz="0" w:space="0" w:color="auto"/>
                <w:bottom w:val="none" w:sz="0" w:space="0" w:color="auto"/>
                <w:right w:val="none" w:sz="0" w:space="0" w:color="auto"/>
              </w:divBdr>
              <w:divsChild>
                <w:div w:id="2117484773">
                  <w:marLeft w:val="300"/>
                  <w:marRight w:val="0"/>
                  <w:marTop w:val="225"/>
                  <w:marBottom w:val="225"/>
                  <w:divBdr>
                    <w:top w:val="none" w:sz="0" w:space="0" w:color="auto"/>
                    <w:left w:val="none" w:sz="0" w:space="0" w:color="auto"/>
                    <w:bottom w:val="none" w:sz="0" w:space="0" w:color="auto"/>
                    <w:right w:val="none" w:sz="0" w:space="0" w:color="auto"/>
                  </w:divBdr>
                </w:div>
              </w:divsChild>
            </w:div>
          </w:divsChild>
        </w:div>
        <w:div w:id="2083023487">
          <w:marLeft w:val="0"/>
          <w:marRight w:val="0"/>
          <w:marTop w:val="0"/>
          <w:marBottom w:val="0"/>
          <w:divBdr>
            <w:top w:val="none" w:sz="0" w:space="0" w:color="auto"/>
            <w:left w:val="none" w:sz="0" w:space="0" w:color="auto"/>
            <w:bottom w:val="none" w:sz="0" w:space="0" w:color="auto"/>
            <w:right w:val="none" w:sz="0" w:space="0" w:color="auto"/>
          </w:divBdr>
          <w:divsChild>
            <w:div w:id="998921148">
              <w:marLeft w:val="0"/>
              <w:marRight w:val="0"/>
              <w:marTop w:val="0"/>
              <w:marBottom w:val="0"/>
              <w:divBdr>
                <w:top w:val="none" w:sz="0" w:space="0" w:color="auto"/>
                <w:left w:val="none" w:sz="0" w:space="0" w:color="auto"/>
                <w:bottom w:val="none" w:sz="0" w:space="0" w:color="auto"/>
                <w:right w:val="none" w:sz="0" w:space="0" w:color="auto"/>
              </w:divBdr>
              <w:divsChild>
                <w:div w:id="682903328">
                  <w:marLeft w:val="0"/>
                  <w:marRight w:val="0"/>
                  <w:marTop w:val="0"/>
                  <w:marBottom w:val="0"/>
                  <w:divBdr>
                    <w:top w:val="none" w:sz="0" w:space="0" w:color="auto"/>
                    <w:left w:val="none" w:sz="0" w:space="0" w:color="auto"/>
                    <w:bottom w:val="none" w:sz="0" w:space="0" w:color="auto"/>
                    <w:right w:val="none" w:sz="0" w:space="0" w:color="auto"/>
                  </w:divBdr>
                </w:div>
              </w:divsChild>
            </w:div>
            <w:div w:id="1298297282">
              <w:marLeft w:val="0"/>
              <w:marRight w:val="750"/>
              <w:marTop w:val="0"/>
              <w:marBottom w:val="0"/>
              <w:divBdr>
                <w:top w:val="none" w:sz="0" w:space="0" w:color="auto"/>
                <w:left w:val="none" w:sz="0" w:space="0" w:color="auto"/>
                <w:bottom w:val="none" w:sz="0" w:space="0" w:color="auto"/>
                <w:right w:val="none" w:sz="0" w:space="0" w:color="auto"/>
              </w:divBdr>
              <w:divsChild>
                <w:div w:id="1005787657">
                  <w:marLeft w:val="0"/>
                  <w:marRight w:val="0"/>
                  <w:marTop w:val="0"/>
                  <w:marBottom w:val="450"/>
                  <w:divBdr>
                    <w:top w:val="none" w:sz="0" w:space="0" w:color="auto"/>
                    <w:left w:val="none" w:sz="0" w:space="0" w:color="auto"/>
                    <w:bottom w:val="none" w:sz="0" w:space="0" w:color="auto"/>
                    <w:right w:val="none" w:sz="0" w:space="0" w:color="auto"/>
                  </w:divBdr>
                  <w:divsChild>
                    <w:div w:id="870149279">
                      <w:marLeft w:val="0"/>
                      <w:marRight w:val="0"/>
                      <w:marTop w:val="0"/>
                      <w:marBottom w:val="225"/>
                      <w:divBdr>
                        <w:top w:val="none" w:sz="0" w:space="0" w:color="auto"/>
                        <w:left w:val="none" w:sz="0" w:space="0" w:color="auto"/>
                        <w:bottom w:val="single" w:sz="6" w:space="11" w:color="DEDEDE"/>
                        <w:right w:val="none" w:sz="0" w:space="0" w:color="auto"/>
                      </w:divBdr>
                    </w:div>
                    <w:div w:id="1299338584">
                      <w:marLeft w:val="0"/>
                      <w:marRight w:val="0"/>
                      <w:marTop w:val="0"/>
                      <w:marBottom w:val="225"/>
                      <w:divBdr>
                        <w:top w:val="none" w:sz="0" w:space="0" w:color="auto"/>
                        <w:left w:val="none" w:sz="0" w:space="0" w:color="auto"/>
                        <w:bottom w:val="single" w:sz="6" w:space="11" w:color="DEDEDE"/>
                        <w:right w:val="none" w:sz="0" w:space="0" w:color="auto"/>
                      </w:divBdr>
                    </w:div>
                  </w:divsChild>
                </w:div>
              </w:divsChild>
            </w:div>
          </w:divsChild>
        </w:div>
      </w:divsChild>
    </w:div>
    <w:div w:id="1687170675">
      <w:bodyDiv w:val="1"/>
      <w:marLeft w:val="0"/>
      <w:marRight w:val="0"/>
      <w:marTop w:val="0"/>
      <w:marBottom w:val="0"/>
      <w:divBdr>
        <w:top w:val="none" w:sz="0" w:space="0" w:color="auto"/>
        <w:left w:val="none" w:sz="0" w:space="0" w:color="auto"/>
        <w:bottom w:val="none" w:sz="0" w:space="0" w:color="auto"/>
        <w:right w:val="none" w:sz="0" w:space="0" w:color="auto"/>
      </w:divBdr>
      <w:divsChild>
        <w:div w:id="377630442">
          <w:marLeft w:val="0"/>
          <w:marRight w:val="0"/>
          <w:marTop w:val="0"/>
          <w:marBottom w:val="0"/>
          <w:divBdr>
            <w:top w:val="none" w:sz="0" w:space="0" w:color="auto"/>
            <w:left w:val="none" w:sz="0" w:space="0" w:color="auto"/>
            <w:bottom w:val="none" w:sz="0" w:space="0" w:color="auto"/>
            <w:right w:val="none" w:sz="0" w:space="0" w:color="auto"/>
          </w:divBdr>
        </w:div>
        <w:div w:id="1367219036">
          <w:marLeft w:val="0"/>
          <w:marRight w:val="0"/>
          <w:marTop w:val="0"/>
          <w:marBottom w:val="0"/>
          <w:divBdr>
            <w:top w:val="none" w:sz="0" w:space="0" w:color="auto"/>
            <w:left w:val="none" w:sz="0" w:space="0" w:color="auto"/>
            <w:bottom w:val="none" w:sz="0" w:space="0" w:color="auto"/>
            <w:right w:val="none" w:sz="0" w:space="0" w:color="auto"/>
          </w:divBdr>
        </w:div>
        <w:div w:id="1593467059">
          <w:marLeft w:val="0"/>
          <w:marRight w:val="0"/>
          <w:marTop w:val="0"/>
          <w:marBottom w:val="0"/>
          <w:divBdr>
            <w:top w:val="none" w:sz="0" w:space="0" w:color="auto"/>
            <w:left w:val="none" w:sz="0" w:space="0" w:color="auto"/>
            <w:bottom w:val="none" w:sz="0" w:space="0" w:color="auto"/>
            <w:right w:val="none" w:sz="0" w:space="0" w:color="auto"/>
          </w:divBdr>
        </w:div>
      </w:divsChild>
    </w:div>
    <w:div w:id="1840849477">
      <w:bodyDiv w:val="1"/>
      <w:marLeft w:val="0"/>
      <w:marRight w:val="0"/>
      <w:marTop w:val="0"/>
      <w:marBottom w:val="0"/>
      <w:divBdr>
        <w:top w:val="none" w:sz="0" w:space="0" w:color="auto"/>
        <w:left w:val="none" w:sz="0" w:space="0" w:color="auto"/>
        <w:bottom w:val="none" w:sz="0" w:space="0" w:color="auto"/>
        <w:right w:val="none" w:sz="0" w:space="0" w:color="auto"/>
      </w:divBdr>
    </w:div>
    <w:div w:id="1852643941">
      <w:bodyDiv w:val="1"/>
      <w:marLeft w:val="0"/>
      <w:marRight w:val="0"/>
      <w:marTop w:val="0"/>
      <w:marBottom w:val="0"/>
      <w:divBdr>
        <w:top w:val="none" w:sz="0" w:space="0" w:color="auto"/>
        <w:left w:val="none" w:sz="0" w:space="0" w:color="auto"/>
        <w:bottom w:val="none" w:sz="0" w:space="0" w:color="auto"/>
        <w:right w:val="none" w:sz="0" w:space="0" w:color="auto"/>
      </w:divBdr>
      <w:divsChild>
        <w:div w:id="582495082">
          <w:marLeft w:val="0"/>
          <w:marRight w:val="0"/>
          <w:marTop w:val="0"/>
          <w:marBottom w:val="0"/>
          <w:divBdr>
            <w:top w:val="none" w:sz="0" w:space="0" w:color="auto"/>
            <w:left w:val="none" w:sz="0" w:space="0" w:color="auto"/>
            <w:bottom w:val="none" w:sz="0" w:space="0" w:color="auto"/>
            <w:right w:val="none" w:sz="0" w:space="0" w:color="auto"/>
          </w:divBdr>
        </w:div>
        <w:div w:id="299920471">
          <w:marLeft w:val="0"/>
          <w:marRight w:val="0"/>
          <w:marTop w:val="0"/>
          <w:marBottom w:val="0"/>
          <w:divBdr>
            <w:top w:val="none" w:sz="0" w:space="0" w:color="auto"/>
            <w:left w:val="none" w:sz="0" w:space="0" w:color="auto"/>
            <w:bottom w:val="none" w:sz="0" w:space="0" w:color="auto"/>
            <w:right w:val="none" w:sz="0" w:space="0" w:color="auto"/>
          </w:divBdr>
        </w:div>
      </w:divsChild>
    </w:div>
    <w:div w:id="1910117969">
      <w:bodyDiv w:val="1"/>
      <w:marLeft w:val="0"/>
      <w:marRight w:val="0"/>
      <w:marTop w:val="0"/>
      <w:marBottom w:val="0"/>
      <w:divBdr>
        <w:top w:val="none" w:sz="0" w:space="0" w:color="auto"/>
        <w:left w:val="none" w:sz="0" w:space="0" w:color="auto"/>
        <w:bottom w:val="none" w:sz="0" w:space="0" w:color="auto"/>
        <w:right w:val="none" w:sz="0" w:space="0" w:color="auto"/>
      </w:divBdr>
    </w:div>
    <w:div w:id="2082480632">
      <w:bodyDiv w:val="1"/>
      <w:marLeft w:val="0"/>
      <w:marRight w:val="0"/>
      <w:marTop w:val="0"/>
      <w:marBottom w:val="0"/>
      <w:divBdr>
        <w:top w:val="none" w:sz="0" w:space="0" w:color="auto"/>
        <w:left w:val="none" w:sz="0" w:space="0" w:color="auto"/>
        <w:bottom w:val="none" w:sz="0" w:space="0" w:color="auto"/>
        <w:right w:val="none" w:sz="0" w:space="0" w:color="auto"/>
      </w:divBdr>
    </w:div>
    <w:div w:id="21395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D6DD4-CD7F-4CE6-95EB-7D4B5A4B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3126</Words>
  <Characters>17820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Monitoring Vlade i Parlamenta FBiH</vt:lpstr>
    </vt:vector>
  </TitlesOfParts>
  <Company/>
  <LinksUpToDate>false</LinksUpToDate>
  <CharactersWithSpaces>20905</CharactersWithSpaces>
  <SharedDoc>false</SharedDoc>
  <HLinks>
    <vt:vector size="6" baseType="variant">
      <vt:variant>
        <vt:i4>1966166</vt:i4>
      </vt:variant>
      <vt:variant>
        <vt:i4>0</vt:i4>
      </vt:variant>
      <vt:variant>
        <vt:i4>0</vt:i4>
      </vt:variant>
      <vt:variant>
        <vt:i4>5</vt:i4>
      </vt:variant>
      <vt:variant>
        <vt:lpwstr>http://www.virtuelniparlament.ba/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Vlade i Parlamenta FBiH</dc:title>
  <dc:creator>HEGGA</dc:creator>
  <cp:lastModifiedBy>Bojana</cp:lastModifiedBy>
  <cp:revision>2</cp:revision>
  <cp:lastPrinted>2012-02-24T14:53:00Z</cp:lastPrinted>
  <dcterms:created xsi:type="dcterms:W3CDTF">2017-09-20T09:34:00Z</dcterms:created>
  <dcterms:modified xsi:type="dcterms:W3CDTF">2017-09-20T09:34:00Z</dcterms:modified>
</cp:coreProperties>
</file>