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475010" w:rsidRDefault="005D7F3D" w:rsidP="00872B23">
      <w:pPr>
        <w:spacing w:line="360" w:lineRule="auto"/>
        <w:jc w:val="center"/>
        <w:rPr>
          <w:rFonts w:ascii="Arial" w:hAnsi="Arial" w:cs="Arial"/>
          <w:color w:val="000000"/>
          <w:spacing w:val="-2"/>
          <w:lang w:val="en-US"/>
        </w:rPr>
      </w:pPr>
      <w:bookmarkStart w:id="0" w:name="_GoBack"/>
      <w:bookmarkEnd w:id="0"/>
      <w:r w:rsidRPr="00475010">
        <w:rPr>
          <w:rFonts w:ascii="Arial" w:hAnsi="Arial" w:cs="Arial"/>
          <w:noProof/>
          <w:color w:val="000000"/>
          <w:spacing w:val="-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475010" w:rsidRDefault="00872B23" w:rsidP="00872B23">
      <w:pPr>
        <w:spacing w:line="360" w:lineRule="auto"/>
        <w:ind w:right="-688"/>
        <w:rPr>
          <w:rFonts w:ascii="Arial" w:hAnsi="Arial" w:cs="Arial"/>
          <w:b/>
          <w:color w:val="000000"/>
          <w:spacing w:val="-2"/>
          <w:sz w:val="32"/>
          <w:szCs w:val="32"/>
          <w:lang w:val="en-US"/>
        </w:rPr>
      </w:pPr>
    </w:p>
    <w:p w:rsidR="00872B23" w:rsidRPr="00475010" w:rsidRDefault="00872B23" w:rsidP="00872B23">
      <w:pPr>
        <w:spacing w:line="360" w:lineRule="auto"/>
        <w:jc w:val="center"/>
        <w:rPr>
          <w:rFonts w:ascii="Arial" w:hAnsi="Arial" w:cs="Arial"/>
          <w:b/>
          <w:color w:val="000000"/>
          <w:spacing w:val="-2"/>
          <w:sz w:val="28"/>
          <w:szCs w:val="28"/>
          <w:lang w:val="en-US"/>
        </w:rPr>
      </w:pPr>
    </w:p>
    <w:p w:rsidR="00872B23" w:rsidRPr="00475010" w:rsidRDefault="00872B23" w:rsidP="00872B23">
      <w:pPr>
        <w:spacing w:line="360" w:lineRule="auto"/>
        <w:jc w:val="center"/>
        <w:rPr>
          <w:rFonts w:ascii="Arial" w:hAnsi="Arial" w:cs="Arial"/>
          <w:b/>
          <w:color w:val="000000"/>
          <w:spacing w:val="-2"/>
          <w:sz w:val="28"/>
          <w:szCs w:val="28"/>
          <w:lang w:val="en-US"/>
        </w:rPr>
      </w:pPr>
    </w:p>
    <w:p w:rsidR="00872B23" w:rsidRPr="00475010" w:rsidRDefault="00872B23" w:rsidP="00872B23">
      <w:pPr>
        <w:spacing w:line="360" w:lineRule="auto"/>
        <w:jc w:val="center"/>
        <w:rPr>
          <w:rFonts w:ascii="Arial" w:hAnsi="Arial" w:cs="Arial"/>
          <w:b/>
          <w:color w:val="000000"/>
          <w:spacing w:val="-2"/>
          <w:sz w:val="28"/>
          <w:szCs w:val="28"/>
          <w:lang w:val="en-US"/>
        </w:rPr>
      </w:pPr>
    </w:p>
    <w:p w:rsidR="008E3F08" w:rsidRPr="00475010" w:rsidRDefault="008E3F08" w:rsidP="00872B23">
      <w:pPr>
        <w:spacing w:line="360" w:lineRule="auto"/>
        <w:jc w:val="center"/>
        <w:rPr>
          <w:rFonts w:ascii="Arial" w:hAnsi="Arial" w:cs="Arial"/>
          <w:b/>
          <w:color w:val="000000"/>
          <w:spacing w:val="-2"/>
          <w:sz w:val="28"/>
          <w:szCs w:val="28"/>
          <w:lang w:val="en-US"/>
        </w:rPr>
      </w:pPr>
    </w:p>
    <w:p w:rsidR="008E3F08" w:rsidRPr="00475010" w:rsidRDefault="008E3F08" w:rsidP="00872B23">
      <w:pPr>
        <w:spacing w:line="360" w:lineRule="auto"/>
        <w:jc w:val="center"/>
        <w:rPr>
          <w:rFonts w:ascii="Arial" w:hAnsi="Arial" w:cs="Arial"/>
          <w:b/>
          <w:color w:val="000000"/>
          <w:spacing w:val="-2"/>
          <w:sz w:val="28"/>
          <w:szCs w:val="28"/>
          <w:lang w:val="en-US"/>
        </w:rPr>
      </w:pPr>
    </w:p>
    <w:p w:rsidR="00872B23" w:rsidRPr="00475010" w:rsidRDefault="00872B23" w:rsidP="00872B23">
      <w:pPr>
        <w:spacing w:line="360" w:lineRule="auto"/>
        <w:jc w:val="center"/>
        <w:rPr>
          <w:rFonts w:ascii="Arial" w:hAnsi="Arial" w:cs="Arial"/>
          <w:b/>
          <w:color w:val="000000"/>
          <w:spacing w:val="-2"/>
          <w:sz w:val="28"/>
          <w:szCs w:val="28"/>
          <w:lang w:val="en-US"/>
        </w:rPr>
      </w:pPr>
    </w:p>
    <w:p w:rsidR="00872B23" w:rsidRPr="00475010" w:rsidRDefault="00872B23" w:rsidP="00872B23">
      <w:pPr>
        <w:spacing w:line="360" w:lineRule="auto"/>
        <w:jc w:val="center"/>
        <w:rPr>
          <w:rFonts w:ascii="Arial" w:hAnsi="Arial" w:cs="Arial"/>
          <w:b/>
          <w:color w:val="000000"/>
          <w:spacing w:val="-2"/>
          <w:sz w:val="28"/>
          <w:szCs w:val="28"/>
          <w:lang w:val="en-US"/>
        </w:rPr>
      </w:pPr>
    </w:p>
    <w:p w:rsidR="00593B23" w:rsidRPr="00475010" w:rsidRDefault="00593B23" w:rsidP="00593B23">
      <w:pPr>
        <w:widowControl w:val="0"/>
        <w:spacing w:after="120" w:line="360" w:lineRule="auto"/>
        <w:jc w:val="center"/>
        <w:rPr>
          <w:rFonts w:ascii="Arial" w:hAnsi="Arial" w:cs="Arial"/>
          <w:b/>
          <w:color w:val="002060"/>
          <w:spacing w:val="-2"/>
          <w:sz w:val="40"/>
          <w:szCs w:val="40"/>
          <w:lang w:val="en-US"/>
        </w:rPr>
      </w:pPr>
      <w:r w:rsidRPr="00475010">
        <w:rPr>
          <w:rFonts w:ascii="Arial" w:hAnsi="Arial" w:cs="Arial"/>
          <w:b/>
          <w:color w:val="002060"/>
          <w:spacing w:val="-2"/>
          <w:sz w:val="40"/>
          <w:szCs w:val="40"/>
          <w:lang w:val="en-US"/>
        </w:rPr>
        <w:t xml:space="preserve">Monitoring performance of the BiH Council of Ministers and PA </w:t>
      </w:r>
    </w:p>
    <w:p w:rsidR="003E5EFE" w:rsidRPr="00475010" w:rsidRDefault="00DA32C4" w:rsidP="003E5EFE">
      <w:pPr>
        <w:widowControl w:val="0"/>
        <w:spacing w:after="120" w:line="360" w:lineRule="auto"/>
        <w:jc w:val="center"/>
        <w:rPr>
          <w:rFonts w:ascii="Arial" w:hAnsi="Arial" w:cs="Arial"/>
          <w:b/>
          <w:color w:val="002060"/>
          <w:spacing w:val="-2"/>
          <w:sz w:val="40"/>
          <w:szCs w:val="40"/>
          <w:lang w:val="en-US"/>
        </w:rPr>
      </w:pPr>
      <w:r w:rsidRPr="00475010">
        <w:rPr>
          <w:rFonts w:ascii="Arial" w:hAnsi="Arial" w:cs="Arial"/>
          <w:b/>
          <w:color w:val="002060"/>
          <w:spacing w:val="-2"/>
          <w:sz w:val="40"/>
          <w:szCs w:val="40"/>
          <w:lang w:val="en-US"/>
        </w:rPr>
        <w:t>01</w:t>
      </w:r>
      <w:r w:rsidR="003E5EFE" w:rsidRPr="00475010">
        <w:rPr>
          <w:rFonts w:ascii="Arial" w:hAnsi="Arial" w:cs="Arial"/>
          <w:b/>
          <w:color w:val="002060"/>
          <w:spacing w:val="-2"/>
          <w:sz w:val="40"/>
          <w:szCs w:val="40"/>
          <w:lang w:val="en-US"/>
        </w:rPr>
        <w:t>.</w:t>
      </w:r>
      <w:r w:rsidRPr="00475010">
        <w:rPr>
          <w:rFonts w:ascii="Arial" w:hAnsi="Arial" w:cs="Arial"/>
          <w:b/>
          <w:color w:val="002060"/>
          <w:spacing w:val="-2"/>
          <w:sz w:val="40"/>
          <w:szCs w:val="40"/>
          <w:lang w:val="en-US"/>
        </w:rPr>
        <w:t>01</w:t>
      </w:r>
      <w:r w:rsidR="008609B9">
        <w:rPr>
          <w:rFonts w:ascii="Arial" w:hAnsi="Arial" w:cs="Arial"/>
          <w:b/>
          <w:color w:val="002060"/>
          <w:spacing w:val="-2"/>
          <w:sz w:val="40"/>
          <w:szCs w:val="40"/>
          <w:lang w:val="en-US"/>
        </w:rPr>
        <w:t>.</w:t>
      </w:r>
      <w:r w:rsidR="003E5EFE" w:rsidRPr="00475010">
        <w:rPr>
          <w:rFonts w:ascii="Arial" w:hAnsi="Arial" w:cs="Arial"/>
          <w:b/>
          <w:color w:val="002060"/>
          <w:spacing w:val="-2"/>
          <w:sz w:val="40"/>
          <w:szCs w:val="40"/>
          <w:lang w:val="en-US"/>
        </w:rPr>
        <w:t xml:space="preserve"> – </w:t>
      </w:r>
      <w:r w:rsidR="00261A72">
        <w:rPr>
          <w:rFonts w:ascii="Arial" w:hAnsi="Arial" w:cs="Arial"/>
          <w:b/>
          <w:color w:val="002060"/>
          <w:spacing w:val="-2"/>
          <w:sz w:val="40"/>
          <w:szCs w:val="40"/>
          <w:lang w:val="en-US"/>
        </w:rPr>
        <w:t>30</w:t>
      </w:r>
      <w:r w:rsidR="003E5EFE" w:rsidRPr="00475010">
        <w:rPr>
          <w:rFonts w:ascii="Arial" w:hAnsi="Arial" w:cs="Arial"/>
          <w:b/>
          <w:color w:val="002060"/>
          <w:spacing w:val="-2"/>
          <w:sz w:val="40"/>
          <w:szCs w:val="40"/>
          <w:lang w:val="en-US"/>
        </w:rPr>
        <w:t>.</w:t>
      </w:r>
      <w:r w:rsidR="00261A72">
        <w:rPr>
          <w:rFonts w:ascii="Arial" w:hAnsi="Arial" w:cs="Arial"/>
          <w:b/>
          <w:color w:val="002060"/>
          <w:spacing w:val="-2"/>
          <w:sz w:val="40"/>
          <w:szCs w:val="40"/>
          <w:lang w:val="en-US"/>
        </w:rPr>
        <w:t>06</w:t>
      </w:r>
      <w:r w:rsidR="003E5EFE" w:rsidRPr="00475010">
        <w:rPr>
          <w:rFonts w:ascii="Arial" w:hAnsi="Arial" w:cs="Arial"/>
          <w:b/>
          <w:color w:val="002060"/>
          <w:spacing w:val="-2"/>
          <w:sz w:val="40"/>
          <w:szCs w:val="40"/>
          <w:lang w:val="en-US"/>
        </w:rPr>
        <w:t>.201</w:t>
      </w:r>
      <w:r w:rsidR="00261A72">
        <w:rPr>
          <w:rFonts w:ascii="Arial" w:hAnsi="Arial" w:cs="Arial"/>
          <w:b/>
          <w:color w:val="002060"/>
          <w:spacing w:val="-2"/>
          <w:sz w:val="40"/>
          <w:szCs w:val="40"/>
          <w:lang w:val="en-US"/>
        </w:rPr>
        <w:t>6.</w:t>
      </w:r>
    </w:p>
    <w:p w:rsidR="003E5EFE" w:rsidRPr="00475010" w:rsidRDefault="003E5EFE" w:rsidP="003E5EFE">
      <w:pPr>
        <w:widowControl w:val="0"/>
        <w:spacing w:after="120" w:line="360" w:lineRule="auto"/>
        <w:jc w:val="center"/>
        <w:rPr>
          <w:rFonts w:ascii="Arial" w:hAnsi="Arial" w:cs="Arial"/>
          <w:b/>
          <w:color w:val="002060"/>
          <w:spacing w:val="-2"/>
          <w:sz w:val="36"/>
          <w:szCs w:val="36"/>
          <w:lang w:val="en-US"/>
        </w:rPr>
      </w:pPr>
    </w:p>
    <w:p w:rsidR="008E3F08" w:rsidRPr="00475010" w:rsidRDefault="008E3F08" w:rsidP="003E5EFE">
      <w:pPr>
        <w:widowControl w:val="0"/>
        <w:spacing w:after="120" w:line="360" w:lineRule="auto"/>
        <w:jc w:val="center"/>
        <w:rPr>
          <w:rFonts w:ascii="Arial" w:hAnsi="Arial" w:cs="Arial"/>
          <w:b/>
          <w:color w:val="002060"/>
          <w:spacing w:val="-2"/>
          <w:sz w:val="36"/>
          <w:szCs w:val="36"/>
          <w:lang w:val="en-US"/>
        </w:rPr>
      </w:pPr>
    </w:p>
    <w:p w:rsidR="008E3F08" w:rsidRPr="00475010" w:rsidRDefault="008E3F08" w:rsidP="003E5EFE">
      <w:pPr>
        <w:widowControl w:val="0"/>
        <w:spacing w:after="120" w:line="360" w:lineRule="auto"/>
        <w:jc w:val="center"/>
        <w:rPr>
          <w:rFonts w:ascii="Arial" w:hAnsi="Arial" w:cs="Arial"/>
          <w:b/>
          <w:color w:val="002060"/>
          <w:spacing w:val="-2"/>
          <w:sz w:val="36"/>
          <w:szCs w:val="36"/>
          <w:lang w:val="en-US"/>
        </w:rPr>
      </w:pPr>
    </w:p>
    <w:p w:rsidR="009053B4" w:rsidRPr="00475010"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475010"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475010" w:rsidRDefault="009053B4" w:rsidP="003E5EFE">
      <w:pPr>
        <w:widowControl w:val="0"/>
        <w:spacing w:after="120" w:line="360" w:lineRule="auto"/>
        <w:jc w:val="center"/>
        <w:rPr>
          <w:rFonts w:ascii="Arial" w:hAnsi="Arial" w:cs="Arial"/>
          <w:b/>
          <w:color w:val="002060"/>
          <w:spacing w:val="-2"/>
          <w:sz w:val="36"/>
          <w:szCs w:val="36"/>
          <w:lang w:val="en-US"/>
        </w:rPr>
      </w:pPr>
    </w:p>
    <w:p w:rsidR="009053B4" w:rsidRPr="00475010" w:rsidRDefault="005366C3" w:rsidP="003E5EFE">
      <w:pPr>
        <w:widowControl w:val="0"/>
        <w:spacing w:after="120" w:line="360" w:lineRule="auto"/>
        <w:jc w:val="center"/>
        <w:rPr>
          <w:rFonts w:ascii="Arial" w:hAnsi="Arial" w:cs="Arial"/>
          <w:b/>
          <w:color w:val="002060"/>
          <w:spacing w:val="-2"/>
          <w:sz w:val="36"/>
          <w:szCs w:val="36"/>
          <w:lang w:val="en-US"/>
        </w:rPr>
      </w:pPr>
      <w:r w:rsidRPr="00475010">
        <w:rPr>
          <w:rFonts w:ascii="Arial" w:hAnsi="Arial" w:cs="Arial"/>
          <w:b/>
          <w:noProof/>
          <w:color w:val="002060"/>
          <w:spacing w:val="-2"/>
          <w:sz w:val="36"/>
          <w:szCs w:val="36"/>
          <w:lang w:val="en-US" w:eastAsia="en-US"/>
        </w:rPr>
        <w:drawing>
          <wp:inline distT="0" distB="0" distL="0" distR="0">
            <wp:extent cx="1055723" cy="730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81921" cy="749022"/>
                    </a:xfrm>
                    <a:prstGeom prst="rect">
                      <a:avLst/>
                    </a:prstGeom>
                  </pic:spPr>
                </pic:pic>
              </a:graphicData>
            </a:graphic>
          </wp:inline>
        </w:drawing>
      </w:r>
    </w:p>
    <w:p w:rsidR="009053B4" w:rsidRPr="00475010" w:rsidRDefault="009053B4" w:rsidP="003E5EFE">
      <w:pPr>
        <w:widowControl w:val="0"/>
        <w:spacing w:after="120" w:line="360" w:lineRule="auto"/>
        <w:jc w:val="center"/>
        <w:rPr>
          <w:rFonts w:ascii="Arial" w:hAnsi="Arial" w:cs="Arial"/>
          <w:b/>
          <w:color w:val="002060"/>
          <w:spacing w:val="-2"/>
          <w:sz w:val="36"/>
          <w:szCs w:val="36"/>
          <w:lang w:val="en-US"/>
        </w:rPr>
      </w:pPr>
    </w:p>
    <w:p w:rsidR="008C637C" w:rsidRPr="00475010" w:rsidRDefault="008C637C">
      <w:pPr>
        <w:rPr>
          <w:rFonts w:ascii="Arial" w:hAnsi="Arial" w:cs="Arial"/>
          <w:b/>
          <w:spacing w:val="-2"/>
          <w:sz w:val="22"/>
          <w:szCs w:val="22"/>
          <w:lang w:val="en-US"/>
        </w:rPr>
      </w:pPr>
      <w:r w:rsidRPr="00475010">
        <w:rPr>
          <w:rFonts w:ascii="Arial" w:hAnsi="Arial" w:cs="Arial"/>
          <w:b/>
          <w:spacing w:val="-2"/>
          <w:sz w:val="22"/>
          <w:szCs w:val="22"/>
          <w:lang w:val="en-US"/>
        </w:rPr>
        <w:br w:type="page"/>
      </w:r>
    </w:p>
    <w:p w:rsidR="003E5EFE" w:rsidRPr="00475010" w:rsidRDefault="00593B23" w:rsidP="00D27C4E">
      <w:pPr>
        <w:shd w:val="clear" w:color="auto" w:fill="002060"/>
        <w:spacing w:before="120"/>
        <w:jc w:val="center"/>
        <w:rPr>
          <w:rFonts w:ascii="Arial" w:hAnsi="Arial" w:cs="Arial"/>
          <w:b/>
          <w:spacing w:val="-2"/>
          <w:sz w:val="22"/>
          <w:szCs w:val="22"/>
          <w:lang w:val="en-US"/>
        </w:rPr>
      </w:pPr>
      <w:r w:rsidRPr="00475010">
        <w:rPr>
          <w:rFonts w:ascii="Arial" w:hAnsi="Arial" w:cs="Arial"/>
          <w:b/>
          <w:spacing w:val="-2"/>
          <w:sz w:val="22"/>
          <w:szCs w:val="22"/>
          <w:lang w:val="en-US"/>
        </w:rPr>
        <w:lastRenderedPageBreak/>
        <w:t>INTRODUCTION</w:t>
      </w:r>
    </w:p>
    <w:p w:rsidR="005366C3" w:rsidRPr="00475010" w:rsidRDefault="005366C3" w:rsidP="00D7677C">
      <w:pPr>
        <w:spacing w:line="360" w:lineRule="auto"/>
        <w:ind w:right="74"/>
        <w:jc w:val="center"/>
        <w:rPr>
          <w:rFonts w:ascii="Arial" w:hAnsi="Arial" w:cs="Arial"/>
          <w:color w:val="002060"/>
          <w:spacing w:val="-2"/>
          <w:sz w:val="20"/>
          <w:szCs w:val="20"/>
          <w:lang w:val="en-US"/>
        </w:rPr>
      </w:pPr>
    </w:p>
    <w:p w:rsidR="00593B23" w:rsidRPr="00475010" w:rsidRDefault="00593B23" w:rsidP="005366C3">
      <w:pPr>
        <w:spacing w:line="360" w:lineRule="auto"/>
        <w:ind w:right="74"/>
        <w:jc w:val="both"/>
        <w:rPr>
          <w:rFonts w:ascii="Arial" w:hAnsi="Arial" w:cs="Arial"/>
          <w:color w:val="002060"/>
          <w:spacing w:val="-2"/>
          <w:sz w:val="20"/>
          <w:szCs w:val="20"/>
          <w:lang w:val="en-US"/>
        </w:rPr>
      </w:pPr>
      <w:r w:rsidRPr="00475010">
        <w:rPr>
          <w:rFonts w:ascii="Arial" w:hAnsi="Arial" w:cs="Arial"/>
          <w:color w:val="002060"/>
          <w:spacing w:val="-2"/>
          <w:sz w:val="20"/>
          <w:szCs w:val="20"/>
          <w:lang w:val="en-US"/>
        </w:rPr>
        <w:t xml:space="preserve">The intention of this report is to show and to point out the principal results of monitoring performance of the Council of Ministers and Parliamentary Assembly of Bosnia and Herzegovina. Having in mind personal attendance of the members of the CCI’s monitoring team, as well as accessibility of all available documents from the sessions (minutes, stenographs, reports), given Report was generated after careful analysis whilst observing past practices of fair and correct reporting.  </w:t>
      </w:r>
    </w:p>
    <w:p w:rsidR="00BC76CD" w:rsidRPr="00475010" w:rsidRDefault="00BC76CD" w:rsidP="000141F1">
      <w:pPr>
        <w:spacing w:after="180" w:line="360" w:lineRule="auto"/>
        <w:jc w:val="both"/>
        <w:rPr>
          <w:rFonts w:ascii="Arial" w:hAnsi="Arial" w:cs="Arial"/>
          <w:color w:val="002060"/>
          <w:sz w:val="20"/>
          <w:szCs w:val="20"/>
          <w:lang w:val="en-US"/>
        </w:rPr>
      </w:pPr>
    </w:p>
    <w:p w:rsidR="00A86222" w:rsidRPr="00F77B83" w:rsidRDefault="00A86222" w:rsidP="00A86222">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However, BiH progress on that path is still happening mainly thanks to the constant engagement of the international community, which manages in different ways to eliminate problems generated by the domestic politicians, who are prone to confrontations, having no culture of compromise and appreciation for the other, and even lacking respect for the rule of the law in their behavior. Thus, lacking elementary civilization values on which the European Union rests.</w:t>
      </w:r>
    </w:p>
    <w:p w:rsidR="00A86222" w:rsidRDefault="00A86222" w:rsidP="00A86222">
      <w:pPr>
        <w:suppressAutoHyphens/>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The Reform Agenda and implementation of the related Action Plan, Coordination mechanism, adaptation of the Stabilization and Association Agreement, and the release of census results…are all very important segments on our country’s path to the EU, which would either not happen or would remain a permanent obstacle on that path if left up to our politicians, namely if the resistance to positive developments was not removed by interventions of the “international community”. </w:t>
      </w:r>
    </w:p>
    <w:p w:rsidR="00A86222" w:rsidRPr="00F77B83" w:rsidRDefault="00A86222" w:rsidP="00A86222">
      <w:pPr>
        <w:suppressAutoHyphens/>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This, unfortunately, speaks to the immaturity and destructivity of domestic political elite that puts its own narrow-party or personal interests before the interests of citizens whom it should serve, in order to remain in the power and to protect its privileges.  </w:t>
      </w:r>
    </w:p>
    <w:p w:rsidR="00A86222" w:rsidRPr="00F77B83" w:rsidRDefault="00A86222" w:rsidP="00A86222">
      <w:pPr>
        <w:suppressAutoHyphens/>
        <w:spacing w:before="280" w:after="280" w:line="360" w:lineRule="auto"/>
        <w:jc w:val="both"/>
        <w:rPr>
          <w:rFonts w:ascii="Arial" w:hAnsi="Arial" w:cs="Arial"/>
          <w:color w:val="002060"/>
          <w:sz w:val="20"/>
          <w:szCs w:val="20"/>
          <w:lang w:val="en-US"/>
        </w:rPr>
      </w:pPr>
      <w:r>
        <w:rPr>
          <w:rFonts w:ascii="Arial" w:hAnsi="Arial" w:cs="Arial"/>
          <w:color w:val="002060"/>
          <w:sz w:val="20"/>
          <w:szCs w:val="20"/>
          <w:lang w:val="en-US"/>
        </w:rPr>
        <w:t>The state level authority, which functioned for a while as the only segment of authority in BiH that behaved responsibly and constructively, without generating any conflicts and blockades, failed to resist the imposed matrix of pre-election tension rising and incitement of conflict along ethnic cleavages</w:t>
      </w:r>
      <w:r w:rsidRPr="00F77B83">
        <w:rPr>
          <w:rFonts w:ascii="Arial" w:hAnsi="Arial" w:cs="Arial"/>
          <w:color w:val="002060"/>
          <w:sz w:val="20"/>
          <w:szCs w:val="20"/>
          <w:lang w:val="en-US"/>
        </w:rPr>
        <w:t>.</w:t>
      </w:r>
      <w:r>
        <w:rPr>
          <w:rFonts w:ascii="Arial" w:hAnsi="Arial" w:cs="Arial"/>
          <w:color w:val="002060"/>
          <w:sz w:val="20"/>
          <w:szCs w:val="20"/>
          <w:lang w:val="en-US"/>
        </w:rPr>
        <w:t xml:space="preserve"> It inevitably reflected on functioning of the ruling coalition, as well as on the results of the BiH Council of Ministers and the BiH Parliamentary Assembly</w:t>
      </w:r>
      <w:r w:rsidRPr="00F77B83">
        <w:rPr>
          <w:rFonts w:ascii="Arial" w:hAnsi="Arial" w:cs="Arial"/>
          <w:color w:val="002060"/>
          <w:sz w:val="20"/>
          <w:szCs w:val="20"/>
          <w:lang w:val="en-US"/>
        </w:rPr>
        <w:t>.</w:t>
      </w:r>
    </w:p>
    <w:p w:rsidR="00A86222" w:rsidRPr="00F77B83" w:rsidRDefault="00A86222" w:rsidP="00A86222">
      <w:pPr>
        <w:rPr>
          <w:rFonts w:ascii="Arial" w:hAnsi="Arial" w:cs="Arial"/>
          <w:color w:val="FF0000"/>
          <w:spacing w:val="-2"/>
          <w:sz w:val="20"/>
          <w:szCs w:val="20"/>
          <w:lang w:val="en-US"/>
        </w:rPr>
      </w:pPr>
      <w:r w:rsidRPr="00F77B83">
        <w:rPr>
          <w:rFonts w:ascii="Arial" w:hAnsi="Arial" w:cs="Arial"/>
          <w:color w:val="FF0000"/>
          <w:spacing w:val="-2"/>
          <w:sz w:val="20"/>
          <w:szCs w:val="20"/>
          <w:lang w:val="en-US"/>
        </w:rPr>
        <w:br w:type="page"/>
      </w:r>
    </w:p>
    <w:p w:rsidR="00A86222" w:rsidRPr="00F77B83" w:rsidRDefault="00A86222" w:rsidP="00A86222">
      <w:pPr>
        <w:shd w:val="clear" w:color="auto" w:fill="002060"/>
        <w:spacing w:line="360" w:lineRule="auto"/>
        <w:jc w:val="center"/>
        <w:rPr>
          <w:rFonts w:ascii="Arial" w:hAnsi="Arial" w:cs="Arial"/>
          <w:b/>
          <w:color w:val="FFFFFF" w:themeColor="background1"/>
          <w:spacing w:val="-2"/>
          <w:sz w:val="20"/>
          <w:szCs w:val="20"/>
          <w:lang w:val="en-US"/>
        </w:rPr>
      </w:pPr>
      <w:r w:rsidRPr="00F77B83">
        <w:rPr>
          <w:rFonts w:ascii="Arial" w:hAnsi="Arial" w:cs="Arial"/>
          <w:b/>
          <w:color w:val="FFFFFF" w:themeColor="background1"/>
          <w:spacing w:val="-2"/>
          <w:sz w:val="20"/>
          <w:szCs w:val="20"/>
          <w:lang w:val="en-US"/>
        </w:rPr>
        <w:lastRenderedPageBreak/>
        <w:t>BiH CoM I-VI 2016</w:t>
      </w:r>
    </w:p>
    <w:p w:rsidR="00A86222" w:rsidRPr="00F77B83" w:rsidRDefault="00A86222" w:rsidP="00A86222">
      <w:pPr>
        <w:spacing w:line="360" w:lineRule="auto"/>
        <w:jc w:val="both"/>
        <w:rPr>
          <w:rFonts w:ascii="Arial" w:hAnsi="Arial" w:cs="Arial"/>
          <w:b/>
          <w:color w:val="002060"/>
          <w:sz w:val="20"/>
          <w:szCs w:val="20"/>
          <w:lang w:val="en-US"/>
        </w:rPr>
      </w:pPr>
    </w:p>
    <w:p w:rsidR="00A86222" w:rsidRPr="00F77B83" w:rsidRDefault="00A86222" w:rsidP="00A86222">
      <w:pPr>
        <w:spacing w:after="180" w:line="360" w:lineRule="auto"/>
        <w:jc w:val="both"/>
        <w:rPr>
          <w:rFonts w:ascii="Arial" w:hAnsi="Arial" w:cs="Arial"/>
          <w:color w:val="002060"/>
          <w:sz w:val="20"/>
          <w:szCs w:val="20"/>
          <w:shd w:val="clear" w:color="auto" w:fill="FFFFFF"/>
          <w:lang w:val="en-US"/>
        </w:rPr>
      </w:pPr>
      <w:r>
        <w:rPr>
          <w:rFonts w:ascii="Arial" w:hAnsi="Arial" w:cs="Arial"/>
          <w:b/>
          <w:color w:val="002060"/>
          <w:sz w:val="20"/>
          <w:szCs w:val="20"/>
          <w:lang w:val="en-US"/>
        </w:rPr>
        <w:t xml:space="preserve">CONTINUOUS GROWTH OF THE COUNCIL OF MINISTERS’ PRODUCTIVITY IN 2015 WAS STOPPED WITH A DECLINE IN THE FIRST QUARTER OF 2016, WHEREAFTER THERE WAS A SLIGHT IMPROVEMENT IN THE SECOND QUARTER, WHICH WAS INSUFFICIENT TO ACHIEVE RESULTS OF THE LAST QUARTER OF 2015.  </w:t>
      </w:r>
      <w:r>
        <w:rPr>
          <w:rFonts w:ascii="Arial" w:hAnsi="Arial" w:cs="Arial"/>
          <w:color w:val="002060"/>
          <w:sz w:val="20"/>
          <w:szCs w:val="20"/>
          <w:shd w:val="clear" w:color="auto" w:fill="FFFFFF"/>
          <w:lang w:val="en-US"/>
        </w:rPr>
        <w:t xml:space="preserve">From a total of </w:t>
      </w:r>
      <w:r w:rsidRPr="00F77B83">
        <w:rPr>
          <w:rFonts w:ascii="Arial" w:hAnsi="Arial" w:cs="Arial"/>
          <w:color w:val="002060"/>
          <w:sz w:val="20"/>
          <w:szCs w:val="20"/>
          <w:shd w:val="clear" w:color="auto" w:fill="FFFFFF"/>
          <w:lang w:val="en-US"/>
        </w:rPr>
        <w:t xml:space="preserve">420 </w:t>
      </w:r>
      <w:r>
        <w:rPr>
          <w:rFonts w:ascii="Arial" w:hAnsi="Arial" w:cs="Arial"/>
          <w:color w:val="002060"/>
          <w:sz w:val="20"/>
          <w:szCs w:val="20"/>
          <w:shd w:val="clear" w:color="auto" w:fill="FFFFFF"/>
          <w:lang w:val="en-US"/>
        </w:rPr>
        <w:t>measures considered in 4</w:t>
      </w:r>
      <w:r w:rsidRPr="00DA5C46">
        <w:rPr>
          <w:rFonts w:ascii="Arial" w:hAnsi="Arial" w:cs="Arial"/>
          <w:color w:val="002060"/>
          <w:sz w:val="20"/>
          <w:szCs w:val="20"/>
          <w:shd w:val="clear" w:color="auto" w:fill="FFFFFF"/>
          <w:vertAlign w:val="superscript"/>
          <w:lang w:val="en-US"/>
        </w:rPr>
        <w:t>th</w:t>
      </w:r>
      <w:r>
        <w:rPr>
          <w:rFonts w:ascii="Arial" w:hAnsi="Arial" w:cs="Arial"/>
          <w:color w:val="002060"/>
          <w:sz w:val="20"/>
          <w:szCs w:val="20"/>
          <w:shd w:val="clear" w:color="auto" w:fill="FFFFFF"/>
          <w:lang w:val="en-US"/>
        </w:rPr>
        <w:t xml:space="preserve"> quarter of 2016, the BiH CoM arrived to 383 measures in the 1</w:t>
      </w:r>
      <w:r w:rsidRPr="00DA5C46">
        <w:rPr>
          <w:rFonts w:ascii="Arial" w:hAnsi="Arial" w:cs="Arial"/>
          <w:color w:val="002060"/>
          <w:sz w:val="20"/>
          <w:szCs w:val="20"/>
          <w:shd w:val="clear" w:color="auto" w:fill="FFFFFF"/>
          <w:vertAlign w:val="superscript"/>
          <w:lang w:val="en-US"/>
        </w:rPr>
        <w:t>st</w:t>
      </w:r>
      <w:r>
        <w:rPr>
          <w:rFonts w:ascii="Arial" w:hAnsi="Arial" w:cs="Arial"/>
          <w:color w:val="002060"/>
          <w:sz w:val="20"/>
          <w:szCs w:val="20"/>
          <w:shd w:val="clear" w:color="auto" w:fill="FFFFFF"/>
          <w:lang w:val="en-US"/>
        </w:rPr>
        <w:t xml:space="preserve"> quarter of 2016, and 396 measures in 2</w:t>
      </w:r>
      <w:r w:rsidRPr="00DA5C46">
        <w:rPr>
          <w:rFonts w:ascii="Arial" w:hAnsi="Arial" w:cs="Arial"/>
          <w:color w:val="002060"/>
          <w:sz w:val="20"/>
          <w:szCs w:val="20"/>
          <w:shd w:val="clear" w:color="auto" w:fill="FFFFFF"/>
          <w:vertAlign w:val="superscript"/>
          <w:lang w:val="en-US"/>
        </w:rPr>
        <w:t>nd</w:t>
      </w:r>
      <w:r>
        <w:rPr>
          <w:rFonts w:ascii="Arial" w:hAnsi="Arial" w:cs="Arial"/>
          <w:color w:val="002060"/>
          <w:sz w:val="20"/>
          <w:szCs w:val="20"/>
          <w:shd w:val="clear" w:color="auto" w:fill="FFFFFF"/>
          <w:lang w:val="en-US"/>
        </w:rPr>
        <w:t xml:space="preserve"> quarter</w:t>
      </w:r>
      <w:r w:rsidRPr="00F77B83">
        <w:rPr>
          <w:rFonts w:ascii="Arial" w:hAnsi="Arial" w:cs="Arial"/>
          <w:color w:val="002060"/>
          <w:sz w:val="20"/>
          <w:szCs w:val="20"/>
          <w:shd w:val="clear" w:color="auto" w:fill="FFFFFF"/>
          <w:lang w:val="en-US"/>
        </w:rPr>
        <w:t>.</w:t>
      </w:r>
    </w:p>
    <w:p w:rsidR="00A86222" w:rsidRPr="00F77B83" w:rsidRDefault="00A86222" w:rsidP="00A86222">
      <w:pPr>
        <w:spacing w:after="180" w:line="360" w:lineRule="auto"/>
        <w:jc w:val="both"/>
        <w:rPr>
          <w:rFonts w:ascii="Arial" w:hAnsi="Arial" w:cs="Arial"/>
          <w:color w:val="002060"/>
          <w:sz w:val="20"/>
          <w:szCs w:val="20"/>
          <w:shd w:val="clear" w:color="auto" w:fill="FFFFFF"/>
          <w:lang w:val="en-US"/>
        </w:rPr>
      </w:pPr>
      <w:r>
        <w:rPr>
          <w:rFonts w:ascii="Arial" w:hAnsi="Arial" w:cs="Arial"/>
          <w:b/>
          <w:color w:val="002060"/>
          <w:sz w:val="20"/>
          <w:szCs w:val="20"/>
          <w:lang w:val="en-US"/>
        </w:rPr>
        <w:t>THE MOST SERIOUS CONSEQUENCE OF THE PROBLEM IN FUNCTIONING OF THE RULING COALITION IN THE FIRST HALF OF 2016 IS REFLECTED IN POOR REALIZATION OF THE LAWS</w:t>
      </w:r>
      <w:r w:rsidRPr="00F77B83">
        <w:rPr>
          <w:rFonts w:ascii="Arial" w:hAnsi="Arial" w:cs="Arial"/>
          <w:b/>
          <w:color w:val="002060"/>
          <w:sz w:val="20"/>
          <w:szCs w:val="20"/>
          <w:lang w:val="en-US"/>
        </w:rPr>
        <w:t xml:space="preserve">. </w:t>
      </w:r>
      <w:r>
        <w:rPr>
          <w:rFonts w:ascii="Arial" w:hAnsi="Arial" w:cs="Arial"/>
          <w:color w:val="002060"/>
          <w:sz w:val="20"/>
          <w:szCs w:val="20"/>
          <w:shd w:val="clear" w:color="auto" w:fill="FFFFFF"/>
          <w:lang w:val="en-US"/>
        </w:rPr>
        <w:t>Realization declined f</w:t>
      </w:r>
      <w:r w:rsidRPr="00DA5C46">
        <w:rPr>
          <w:rFonts w:ascii="Arial" w:hAnsi="Arial" w:cs="Arial"/>
          <w:color w:val="002060"/>
          <w:sz w:val="20"/>
          <w:szCs w:val="20"/>
          <w:lang w:val="en-US"/>
        </w:rPr>
        <w:t>rom 21 laws</w:t>
      </w:r>
      <w:r>
        <w:rPr>
          <w:rFonts w:ascii="Arial" w:hAnsi="Arial" w:cs="Arial"/>
          <w:color w:val="002060"/>
          <w:sz w:val="20"/>
          <w:szCs w:val="20"/>
          <w:lang w:val="en-US"/>
        </w:rPr>
        <w:t xml:space="preserve">, determined before the Council of Ministers in the last quarter of 2015, </w:t>
      </w:r>
      <w:r>
        <w:rPr>
          <w:rFonts w:ascii="Arial" w:hAnsi="Arial" w:cs="Arial"/>
          <w:color w:val="002060"/>
          <w:sz w:val="20"/>
          <w:szCs w:val="20"/>
          <w:shd w:val="clear" w:color="auto" w:fill="FFFFFF"/>
          <w:lang w:val="en-US"/>
        </w:rPr>
        <w:t>to only 2 laws in the first quarter of 2016 and 7 laws in the second quarter</w:t>
      </w:r>
      <w:r w:rsidRPr="00F77B83">
        <w:rPr>
          <w:rFonts w:ascii="Arial" w:hAnsi="Arial" w:cs="Arial"/>
          <w:color w:val="002060"/>
          <w:sz w:val="20"/>
          <w:szCs w:val="20"/>
          <w:shd w:val="clear" w:color="auto" w:fill="FFFFFF"/>
          <w:lang w:val="en-US"/>
        </w:rPr>
        <w:t>.</w:t>
      </w:r>
    </w:p>
    <w:p w:rsidR="00A86222" w:rsidRPr="00F77B83" w:rsidRDefault="00A86222" w:rsidP="00A86222">
      <w:pPr>
        <w:spacing w:after="180" w:line="360" w:lineRule="auto"/>
        <w:jc w:val="both"/>
        <w:rPr>
          <w:rFonts w:ascii="Arial" w:hAnsi="Arial" w:cs="Arial"/>
          <w:b/>
          <w:caps/>
          <w:color w:val="002060"/>
          <w:sz w:val="20"/>
          <w:szCs w:val="20"/>
          <w:lang w:val="en-US"/>
        </w:rPr>
      </w:pPr>
      <w:r>
        <w:rPr>
          <w:rFonts w:ascii="Arial" w:hAnsi="Arial" w:cs="Arial"/>
          <w:b/>
          <w:color w:val="002060"/>
          <w:sz w:val="20"/>
          <w:szCs w:val="20"/>
          <w:shd w:val="clear" w:color="auto" w:fill="FFFFFF"/>
          <w:lang w:val="en-US"/>
        </w:rPr>
        <w:t>NINE LAWS DETERMINED IN HALF A YEAR IS ONE OF THE WORSE COUNCIL OF MINISTERS’ RESULTS IN THE LAST 6 YEARS.</w:t>
      </w:r>
      <w:r w:rsidRPr="00F77B83">
        <w:rPr>
          <w:rFonts w:ascii="Arial" w:hAnsi="Arial" w:cs="Arial"/>
          <w:b/>
          <w:color w:val="002060"/>
          <w:sz w:val="20"/>
          <w:szCs w:val="20"/>
          <w:shd w:val="clear" w:color="auto" w:fill="FFFFFF"/>
          <w:lang w:val="en-US"/>
        </w:rPr>
        <w:t xml:space="preserve"> </w:t>
      </w:r>
      <w:r>
        <w:rPr>
          <w:rFonts w:ascii="Arial" w:hAnsi="Arial" w:cs="Arial"/>
          <w:color w:val="002060"/>
          <w:sz w:val="20"/>
          <w:szCs w:val="20"/>
          <w:shd w:val="clear" w:color="auto" w:fill="FFFFFF"/>
          <w:lang w:val="en-US"/>
        </w:rPr>
        <w:t xml:space="preserve"> The only worst semi-annual result in the previous mandate was recorded at the end of 2014 election year, when the Council in “technical mandate” did not endorse any laws at all. On the other hand, the current Council of Ministers (with slightly changed composition) had in the second half of 2015 the best result in the last 6 years, determining almost three times more laws than in the first half of 2016, thus demonstrating that significantly better results can be achieved with a bit more will, mutual respect and focus on the true citizens’ problems</w:t>
      </w:r>
      <w:r w:rsidRPr="00F77B83">
        <w:rPr>
          <w:rFonts w:ascii="Arial" w:hAnsi="Arial" w:cs="Arial"/>
          <w:color w:val="002060"/>
          <w:sz w:val="20"/>
          <w:szCs w:val="20"/>
          <w:shd w:val="clear" w:color="auto" w:fill="FFFFFF"/>
          <w:lang w:val="en-US"/>
        </w:rPr>
        <w:t>.</w:t>
      </w:r>
      <w:r w:rsidRPr="00F77B83">
        <w:rPr>
          <w:rFonts w:ascii="Arial" w:hAnsi="Arial" w:cs="Arial"/>
          <w:b/>
          <w:caps/>
          <w:color w:val="002060"/>
          <w:sz w:val="20"/>
          <w:szCs w:val="20"/>
          <w:lang w:val="en-US"/>
        </w:rPr>
        <w:t xml:space="preserve"> </w:t>
      </w:r>
    </w:p>
    <w:p w:rsidR="00A86222" w:rsidRPr="00F77B83" w:rsidRDefault="00A86222" w:rsidP="00A86222">
      <w:pPr>
        <w:spacing w:after="180" w:line="360" w:lineRule="auto"/>
        <w:jc w:val="both"/>
        <w:rPr>
          <w:rFonts w:ascii="Arial" w:hAnsi="Arial" w:cs="Arial"/>
          <w:b/>
          <w:color w:val="002060"/>
          <w:sz w:val="20"/>
          <w:szCs w:val="20"/>
          <w:shd w:val="clear" w:color="auto" w:fill="FFFFFF"/>
          <w:lang w:val="en-US"/>
        </w:rPr>
      </w:pPr>
      <w:r>
        <w:rPr>
          <w:rFonts w:ascii="Arial" w:hAnsi="Arial" w:cs="Arial"/>
          <w:b/>
          <w:color w:val="002060"/>
          <w:sz w:val="20"/>
          <w:szCs w:val="20"/>
          <w:shd w:val="clear" w:color="auto" w:fill="FFFFFF"/>
          <w:lang w:val="en-US"/>
        </w:rPr>
        <w:t>PERFORMANCE COORDINATION BETWEEN THE COUNCIL OF MINISTERS AND THE BIH PA WAS NOT ALSO AT THE RIGHT LEVEL IN THE FIRST HALF OF 2016, ADDITIONALLY DIMINISHING ACHIEVED RESULTS</w:t>
      </w:r>
      <w:r w:rsidRPr="00F77B83">
        <w:rPr>
          <w:rFonts w:ascii="Arial" w:hAnsi="Arial" w:cs="Arial"/>
          <w:b/>
          <w:color w:val="002060"/>
          <w:sz w:val="20"/>
          <w:szCs w:val="20"/>
          <w:shd w:val="clear" w:color="auto" w:fill="FFFFFF"/>
          <w:lang w:val="en-US"/>
        </w:rPr>
        <w:t xml:space="preserve">. </w:t>
      </w:r>
      <w:r>
        <w:rPr>
          <w:rFonts w:ascii="Arial" w:hAnsi="Arial" w:cs="Arial"/>
          <w:color w:val="002060"/>
          <w:sz w:val="20"/>
          <w:szCs w:val="20"/>
          <w:shd w:val="clear" w:color="auto" w:fill="FFFFFF"/>
          <w:lang w:val="en-US"/>
        </w:rPr>
        <w:t>The endorsement procedure in the BiH PA is completed for only 2 out of 9 laws determined by the BiH Council of Ministers in the first half of 2016</w:t>
      </w:r>
      <w:r w:rsidRPr="00F77B83">
        <w:rPr>
          <w:rFonts w:ascii="Arial" w:hAnsi="Arial" w:cs="Arial"/>
          <w:color w:val="002060"/>
          <w:sz w:val="20"/>
          <w:szCs w:val="20"/>
          <w:shd w:val="clear" w:color="auto" w:fill="FFFFFF"/>
          <w:lang w:val="en-US"/>
        </w:rPr>
        <w:t>.</w:t>
      </w:r>
    </w:p>
    <w:p w:rsidR="00A86222" w:rsidRPr="00F77B83" w:rsidRDefault="00A86222" w:rsidP="00A86222">
      <w:pPr>
        <w:spacing w:after="180" w:line="360" w:lineRule="auto"/>
        <w:jc w:val="both"/>
        <w:rPr>
          <w:rFonts w:ascii="Arial" w:hAnsi="Arial" w:cs="Arial"/>
          <w:b/>
          <w:color w:val="002060"/>
          <w:sz w:val="20"/>
          <w:szCs w:val="20"/>
          <w:shd w:val="clear" w:color="auto" w:fill="FFFFFF"/>
          <w:lang w:val="en-US"/>
        </w:rPr>
      </w:pPr>
      <w:r>
        <w:rPr>
          <w:rFonts w:ascii="Arial" w:hAnsi="Arial" w:cs="Arial"/>
          <w:b/>
          <w:color w:val="002060"/>
          <w:sz w:val="20"/>
          <w:szCs w:val="20"/>
          <w:shd w:val="clear" w:color="auto" w:fill="FFFFFF"/>
          <w:lang w:val="en-US"/>
        </w:rPr>
        <w:t xml:space="preserve">AMONGST OTHER SIGNIFICANT MEASURES AND APART FROM THE 9 LAWS, THE BIH COUNCIL OF MINISTERS ALSO DETERMINED THREE STRATEGIES. </w:t>
      </w:r>
      <w:r>
        <w:rPr>
          <w:rFonts w:ascii="Arial" w:hAnsi="Arial" w:cs="Arial"/>
          <w:color w:val="002060"/>
          <w:sz w:val="20"/>
          <w:szCs w:val="20"/>
          <w:shd w:val="clear" w:color="auto" w:fill="FFFFFF"/>
          <w:lang w:val="en-US"/>
        </w:rPr>
        <w:t>This number is two times lower than the number of strategies determined in the second half of 2016, but it is still above the previous mandate’s average. On the other hand</w:t>
      </w:r>
      <w:r w:rsidRPr="00F77B83">
        <w:rPr>
          <w:rFonts w:ascii="Arial" w:hAnsi="Arial" w:cs="Arial"/>
          <w:color w:val="002060"/>
          <w:sz w:val="20"/>
          <w:szCs w:val="20"/>
          <w:shd w:val="clear" w:color="auto" w:fill="FFFFFF"/>
          <w:lang w:val="en-US"/>
        </w:rPr>
        <w:t>...</w:t>
      </w:r>
    </w:p>
    <w:p w:rsidR="00A86222" w:rsidRPr="00F77B83" w:rsidRDefault="00A86222" w:rsidP="00A86222">
      <w:pPr>
        <w:spacing w:after="180" w:line="360" w:lineRule="auto"/>
        <w:jc w:val="both"/>
        <w:rPr>
          <w:rFonts w:ascii="Arial" w:hAnsi="Arial" w:cs="Arial"/>
          <w:b/>
          <w:color w:val="002060"/>
          <w:sz w:val="20"/>
          <w:szCs w:val="20"/>
          <w:shd w:val="clear" w:color="auto" w:fill="FFFFFF"/>
          <w:lang w:val="en-US"/>
        </w:rPr>
      </w:pPr>
      <w:r>
        <w:rPr>
          <w:rFonts w:ascii="Arial" w:hAnsi="Arial" w:cs="Arial"/>
          <w:b/>
          <w:color w:val="002060"/>
          <w:sz w:val="20"/>
          <w:szCs w:val="20"/>
          <w:shd w:val="clear" w:color="auto" w:fill="FFFFFF"/>
          <w:lang w:val="en-US"/>
        </w:rPr>
        <w:t>THERE ARE MANY SIGNIFICANT STRATEGIES WAITING TO BE ENDORSED</w:t>
      </w:r>
      <w:r w:rsidRPr="00F77B83">
        <w:rPr>
          <w:rFonts w:ascii="Arial" w:hAnsi="Arial" w:cs="Arial"/>
          <w:b/>
          <w:color w:val="002060"/>
          <w:sz w:val="20"/>
          <w:szCs w:val="20"/>
          <w:shd w:val="clear" w:color="auto" w:fill="FFFFFF"/>
          <w:lang w:val="en-US"/>
        </w:rPr>
        <w:t xml:space="preserve">. </w:t>
      </w:r>
      <w:r w:rsidRPr="00F77B83">
        <w:rPr>
          <w:rFonts w:ascii="Arial" w:hAnsi="Arial" w:cs="Arial"/>
          <w:color w:val="002060"/>
          <w:sz w:val="20"/>
          <w:szCs w:val="20"/>
          <w:shd w:val="clear" w:color="auto" w:fill="FFFFFF"/>
          <w:lang w:val="en-US"/>
        </w:rPr>
        <w:t xml:space="preserve">BiH </w:t>
      </w:r>
      <w:r>
        <w:rPr>
          <w:rFonts w:ascii="Arial" w:hAnsi="Arial" w:cs="Arial"/>
          <w:color w:val="002060"/>
          <w:sz w:val="20"/>
          <w:szCs w:val="20"/>
          <w:shd w:val="clear" w:color="auto" w:fill="FFFFFF"/>
          <w:lang w:val="en-US"/>
        </w:rPr>
        <w:t>still does not have the Development Strategy and the Social inclusion strategy after the strategies for the period 2010-2014 expired, even though these strategies should provide main guidelines of future economic and social development of the countries and also provide quality approach to the IPA II funds</w:t>
      </w:r>
      <w:r w:rsidRPr="00F77B83">
        <w:rPr>
          <w:rFonts w:ascii="Arial" w:hAnsi="Arial" w:cs="Arial"/>
          <w:color w:val="002060"/>
          <w:sz w:val="20"/>
          <w:szCs w:val="20"/>
          <w:shd w:val="clear" w:color="auto" w:fill="FFFFFF"/>
          <w:lang w:val="en-US"/>
        </w:rPr>
        <w:t xml:space="preserve">. </w:t>
      </w:r>
      <w:r>
        <w:rPr>
          <w:rFonts w:ascii="Arial" w:hAnsi="Arial" w:cs="Arial"/>
          <w:color w:val="002060"/>
          <w:sz w:val="20"/>
          <w:szCs w:val="20"/>
          <w:shd w:val="clear" w:color="auto" w:fill="FFFFFF"/>
          <w:lang w:val="en-US"/>
        </w:rPr>
        <w:t>The employment strategy for the period 2016-2020 is still not completed and adopted, even though the plan was to start implementation of this strategy in this year. Furthermore, BiH still does not have a national Energy Strategy or the Law on gas even though since the last year it became the first country ever to be sanctioned by the EU Energy Community thus losing tens of millions of Euros from the Energy community funds, which are intended for energy related projects. The country has already missed significant IPA funds for agriculture development due to the lack of Rural Development and Agriculture Strategy</w:t>
      </w:r>
      <w:r w:rsidRPr="00F77B83">
        <w:rPr>
          <w:rFonts w:ascii="Arial" w:hAnsi="Arial" w:cs="Arial"/>
          <w:color w:val="002060"/>
          <w:sz w:val="20"/>
          <w:szCs w:val="20"/>
          <w:lang w:val="en-US" w:eastAsia="ar-SA"/>
        </w:rPr>
        <w:t>.</w:t>
      </w:r>
      <w:r>
        <w:rPr>
          <w:rFonts w:ascii="Arial" w:hAnsi="Arial" w:cs="Arial"/>
          <w:color w:val="002060"/>
          <w:sz w:val="20"/>
          <w:szCs w:val="20"/>
          <w:lang w:val="en-US" w:eastAsia="ar-SA"/>
        </w:rPr>
        <w:t xml:space="preserve"> So</w:t>
      </w:r>
      <w:r w:rsidRPr="00F77B83">
        <w:rPr>
          <w:rFonts w:ascii="Arial" w:hAnsi="Arial" w:cs="Arial"/>
          <w:color w:val="002060"/>
          <w:sz w:val="20"/>
          <w:szCs w:val="20"/>
          <w:lang w:val="en-US" w:eastAsia="ar-SA"/>
        </w:rPr>
        <w:t>...</w:t>
      </w:r>
    </w:p>
    <w:p w:rsidR="00A86222" w:rsidRPr="00F77B83" w:rsidRDefault="00A86222" w:rsidP="00A86222">
      <w:pPr>
        <w:widowControl w:val="0"/>
        <w:spacing w:after="180" w:line="360" w:lineRule="auto"/>
        <w:jc w:val="both"/>
        <w:rPr>
          <w:rFonts w:ascii="Arial" w:hAnsi="Arial" w:cs="Arial"/>
          <w:b/>
          <w:color w:val="002060"/>
          <w:sz w:val="20"/>
          <w:szCs w:val="20"/>
          <w:shd w:val="clear" w:color="auto" w:fill="FFFFFF" w:themeFill="background1"/>
          <w:lang w:val="en-US"/>
        </w:rPr>
      </w:pPr>
      <w:r>
        <w:rPr>
          <w:rFonts w:ascii="Arial" w:hAnsi="Arial" w:cs="Arial"/>
          <w:b/>
          <w:color w:val="002060"/>
          <w:sz w:val="20"/>
          <w:szCs w:val="20"/>
          <w:shd w:val="clear" w:color="auto" w:fill="FFFFFF" w:themeFill="background1"/>
          <w:lang w:val="en-US"/>
        </w:rPr>
        <w:t>EVEN BESIDE</w:t>
      </w:r>
      <w:r w:rsidRPr="008F41AE">
        <w:rPr>
          <w:rFonts w:ascii="Arial" w:hAnsi="Arial" w:cs="Arial"/>
          <w:b/>
          <w:color w:val="002060"/>
          <w:sz w:val="20"/>
          <w:szCs w:val="20"/>
          <w:shd w:val="clear" w:color="auto" w:fill="FFFFFF" w:themeFill="background1"/>
          <w:lang w:val="en-US"/>
        </w:rPr>
        <w:t xml:space="preserve"> SOME POSITIVE SHIFTS, THERE ARE STILL MANY PROBLEMS THAT ARE RESULT OF EXCLUSIVENESS POLICY AND THAT CAN EASILY BE SOLVED THROUGH COMPROMISE AND MUTUAL RESPECT BETWEEN ACTORS AT THE POLITICAL SCENE AS WELL AS BY WORKING IN THE INTEREST AND NOT TO THE DETRIMENT OF ALL CITIZENS</w:t>
      </w:r>
      <w:r>
        <w:rPr>
          <w:rFonts w:ascii="Arial" w:hAnsi="Arial" w:cs="Arial"/>
          <w:b/>
          <w:color w:val="002060"/>
          <w:sz w:val="20"/>
          <w:szCs w:val="20"/>
          <w:shd w:val="clear" w:color="auto" w:fill="FFFFFF" w:themeFill="background1"/>
          <w:lang w:val="en-US"/>
        </w:rPr>
        <w:t xml:space="preserve">. </w:t>
      </w:r>
      <w:r>
        <w:rPr>
          <w:rFonts w:ascii="Arial" w:hAnsi="Arial" w:cs="Arial"/>
          <w:color w:val="002060"/>
          <w:sz w:val="20"/>
          <w:szCs w:val="20"/>
          <w:shd w:val="clear" w:color="auto" w:fill="FFFFFF" w:themeFill="background1"/>
          <w:lang w:val="en-US"/>
        </w:rPr>
        <w:t xml:space="preserve">Just to recall that the persistent labor </w:t>
      </w:r>
      <w:r>
        <w:rPr>
          <w:rFonts w:ascii="Arial" w:hAnsi="Arial" w:cs="Arial"/>
          <w:color w:val="002060"/>
          <w:sz w:val="20"/>
          <w:szCs w:val="20"/>
          <w:shd w:val="clear" w:color="auto" w:fill="FFFFFF" w:themeFill="background1"/>
          <w:lang w:val="en-US"/>
        </w:rPr>
        <w:lastRenderedPageBreak/>
        <w:t xml:space="preserve">in the previous year had led to, </w:t>
      </w:r>
      <w:r>
        <w:rPr>
          <w:rFonts w:ascii="Arial" w:hAnsi="Arial" w:cs="Arial"/>
          <w:i/>
          <w:color w:val="002060"/>
          <w:sz w:val="20"/>
          <w:szCs w:val="20"/>
          <w:shd w:val="clear" w:color="auto" w:fill="FFFFFF" w:themeFill="background1"/>
          <w:lang w:val="en-US"/>
        </w:rPr>
        <w:t xml:space="preserve">inter alia, </w:t>
      </w:r>
      <w:r>
        <w:rPr>
          <w:rFonts w:ascii="Arial" w:hAnsi="Arial" w:cs="Arial"/>
          <w:color w:val="002060"/>
          <w:sz w:val="20"/>
          <w:szCs w:val="20"/>
          <w:shd w:val="clear" w:color="auto" w:fill="FFFFFF" w:themeFill="background1"/>
          <w:lang w:val="en-US"/>
        </w:rPr>
        <w:t>materialization of possibilities for export of milk and dairy products to the EU, and</w:t>
      </w:r>
      <w:r w:rsidRPr="0090272D">
        <w:rPr>
          <w:rFonts w:ascii="Arial" w:hAnsi="Arial" w:cs="Arial"/>
          <w:color w:val="002060"/>
          <w:sz w:val="20"/>
          <w:szCs w:val="20"/>
          <w:shd w:val="clear" w:color="auto" w:fill="FFFFFF" w:themeFill="background1"/>
          <w:lang w:val="en-US"/>
        </w:rPr>
        <w:t xml:space="preserve"> moderate reactions to the obstacles that appeared on that road indicated that necessary determination and ability to face serious problems exist within the state authority. This determination and ability have led to some other accomplishments. For example</w:t>
      </w:r>
      <w:r>
        <w:rPr>
          <w:rFonts w:ascii="Arial" w:hAnsi="Arial" w:cs="Arial"/>
          <w:color w:val="002060"/>
          <w:sz w:val="20"/>
          <w:szCs w:val="20"/>
          <w:shd w:val="clear" w:color="auto" w:fill="FFFFFF" w:themeFill="background1"/>
          <w:lang w:val="en-US"/>
        </w:rPr>
        <w:t xml:space="preserve"> to removal of BiH from the MONEYVAL grey list</w:t>
      </w:r>
      <w:r w:rsidRPr="00F77B83">
        <w:rPr>
          <w:rFonts w:ascii="Arial" w:hAnsi="Arial" w:cs="Arial"/>
          <w:color w:val="002060"/>
          <w:sz w:val="20"/>
          <w:szCs w:val="20"/>
          <w:shd w:val="clear" w:color="auto" w:fill="FFFFFF" w:themeFill="background1"/>
          <w:lang w:val="en-US"/>
        </w:rPr>
        <w:t xml:space="preserve">. </w:t>
      </w:r>
    </w:p>
    <w:p w:rsidR="00A86222" w:rsidRPr="00F77B83" w:rsidRDefault="00A86222" w:rsidP="00A86222">
      <w:pPr>
        <w:spacing w:after="180" w:line="360" w:lineRule="auto"/>
        <w:jc w:val="both"/>
        <w:rPr>
          <w:rFonts w:ascii="Arial" w:hAnsi="Arial" w:cs="Arial"/>
          <w:b/>
          <w:color w:val="002060"/>
          <w:sz w:val="20"/>
          <w:szCs w:val="20"/>
          <w:shd w:val="clear" w:color="auto" w:fill="FFFFFF"/>
          <w:lang w:val="en-US"/>
        </w:rPr>
      </w:pPr>
      <w:r>
        <w:rPr>
          <w:rFonts w:ascii="Arial" w:eastAsia="Calibri" w:hAnsi="Arial" w:cs="Arial"/>
          <w:b/>
          <w:color w:val="002060"/>
          <w:sz w:val="20"/>
          <w:szCs w:val="20"/>
          <w:shd w:val="clear" w:color="auto" w:fill="FFFFFF" w:themeFill="background1"/>
          <w:lang w:val="en-US"/>
        </w:rPr>
        <w:t>AMONG THE POSITIVE ACTIONS TAKEN IN THE FIRST HALF OF 2016 WE WOULD LIKE TO HIGHLIGHT ENDORSEMENT OF THE MID-TERM WORK PLAN OF THE BIH COUNCIL OF MINISTERS FOR THE PERIOD 2016-2018</w:t>
      </w:r>
      <w:r w:rsidRPr="00F77B83">
        <w:rPr>
          <w:rFonts w:ascii="Arial" w:eastAsia="Calibri" w:hAnsi="Arial" w:cs="Arial"/>
          <w:b/>
          <w:color w:val="002060"/>
          <w:sz w:val="20"/>
          <w:szCs w:val="20"/>
          <w:shd w:val="clear" w:color="auto" w:fill="FFFFFF" w:themeFill="background1"/>
          <w:lang w:val="en-US"/>
        </w:rPr>
        <w:t>.</w:t>
      </w:r>
      <w:r w:rsidRPr="00F77B83">
        <w:rPr>
          <w:rFonts w:ascii="Arial" w:eastAsia="Calibri" w:hAnsi="Arial" w:cs="Arial"/>
          <w:color w:val="002060"/>
          <w:sz w:val="20"/>
          <w:szCs w:val="20"/>
          <w:lang w:val="en-US"/>
        </w:rPr>
        <w:t xml:space="preserve"> </w:t>
      </w:r>
      <w:r>
        <w:rPr>
          <w:rFonts w:ascii="Arial" w:eastAsia="Calibri" w:hAnsi="Arial" w:cs="Arial"/>
          <w:color w:val="002060"/>
          <w:sz w:val="20"/>
          <w:szCs w:val="20"/>
          <w:lang w:val="en-US"/>
        </w:rPr>
        <w:t>This program, which was adopted on January 31, 2016, sets preconditions for quality development management in line with the competencies of the BiH Council of Ministers. Budget users are informed to plan the funds for the next medium term in line with the set  strategic framework, namely to have implementation of programs and activities in direct line with the set strategic goals and financing of the priorities that enable implementation of these goals. On the other hand</w:t>
      </w:r>
      <w:r w:rsidRPr="00F77B83">
        <w:rPr>
          <w:rFonts w:ascii="Arial" w:eastAsia="Calibri" w:hAnsi="Arial" w:cs="Arial"/>
          <w:color w:val="002060"/>
          <w:sz w:val="20"/>
          <w:szCs w:val="20"/>
          <w:lang w:val="en-US"/>
        </w:rPr>
        <w:t>...</w:t>
      </w:r>
    </w:p>
    <w:p w:rsidR="00A86222" w:rsidRPr="00F77B83" w:rsidRDefault="00A86222" w:rsidP="00A86222">
      <w:pPr>
        <w:spacing w:after="180" w:line="360" w:lineRule="auto"/>
        <w:jc w:val="both"/>
        <w:rPr>
          <w:rFonts w:ascii="Arial" w:eastAsia="Calibri" w:hAnsi="Arial" w:cs="Arial"/>
          <w:color w:val="002060"/>
          <w:sz w:val="20"/>
          <w:szCs w:val="20"/>
          <w:lang w:val="en-US" w:eastAsia="en-US"/>
        </w:rPr>
      </w:pPr>
      <w:r>
        <w:rPr>
          <w:rFonts w:ascii="Arial" w:hAnsi="Arial" w:cs="Arial"/>
          <w:b/>
          <w:color w:val="002060"/>
          <w:spacing w:val="-2"/>
          <w:sz w:val="20"/>
          <w:szCs w:val="20"/>
          <w:shd w:val="clear" w:color="auto" w:fill="FFFFFF" w:themeFill="background1"/>
          <w:lang w:val="en-US"/>
        </w:rPr>
        <w:t>Adoption of the 2016 work plan of the council of ministers was delayed again, although the delay was significantly smaller than in the last year</w:t>
      </w:r>
      <w:r w:rsidRPr="00F77B83">
        <w:rPr>
          <w:rFonts w:ascii="Arial" w:hAnsi="Arial" w:cs="Arial"/>
          <w:b/>
          <w:color w:val="002060"/>
          <w:spacing w:val="-2"/>
          <w:sz w:val="20"/>
          <w:szCs w:val="20"/>
          <w:shd w:val="clear" w:color="auto" w:fill="FFFFFF" w:themeFill="background1"/>
          <w:lang w:val="en-US"/>
        </w:rPr>
        <w:t>.</w:t>
      </w:r>
      <w:r w:rsidRPr="00F77B83">
        <w:rPr>
          <w:rFonts w:ascii="Arial" w:hAnsi="Arial" w:cs="Arial"/>
          <w:b/>
          <w:color w:val="002060"/>
          <w:spacing w:val="-2"/>
          <w:sz w:val="20"/>
          <w:szCs w:val="20"/>
          <w:lang w:val="en-US"/>
        </w:rPr>
        <w:t xml:space="preserve"> </w:t>
      </w:r>
      <w:r>
        <w:rPr>
          <w:rFonts w:ascii="Arial" w:eastAsia="Calibri" w:hAnsi="Arial" w:cs="Arial"/>
          <w:color w:val="002060"/>
          <w:sz w:val="20"/>
          <w:szCs w:val="20"/>
          <w:lang w:val="en-US" w:eastAsia="en-US"/>
        </w:rPr>
        <w:t>Instead of being adopted at the beginning of the year to which it related, as set forth in the Council of Ministers’ Rules of Procedure, the 2016 Work Plan of the BiH Council of Ministers was adopted on February 9, 2016</w:t>
      </w:r>
      <w:r w:rsidRPr="00F77B83">
        <w:rPr>
          <w:rFonts w:ascii="Arial" w:eastAsia="Calibri" w:hAnsi="Arial" w:cs="Arial"/>
          <w:color w:val="002060"/>
          <w:sz w:val="20"/>
          <w:szCs w:val="20"/>
          <w:lang w:val="en-US" w:eastAsia="en-US"/>
        </w:rPr>
        <w:t xml:space="preserve">. </w:t>
      </w:r>
    </w:p>
    <w:p w:rsidR="00A86222" w:rsidRDefault="00A86222" w:rsidP="00A86222">
      <w:pPr>
        <w:spacing w:after="180" w:line="360" w:lineRule="auto"/>
        <w:jc w:val="both"/>
        <w:rPr>
          <w:rFonts w:ascii="Arial" w:hAnsi="Arial" w:cs="Arial"/>
          <w:color w:val="002060"/>
          <w:spacing w:val="-2"/>
          <w:sz w:val="20"/>
          <w:szCs w:val="20"/>
          <w:shd w:val="clear" w:color="auto" w:fill="FFFFFF" w:themeFill="background1"/>
          <w:lang w:val="en-US"/>
        </w:rPr>
      </w:pPr>
      <w:r>
        <w:rPr>
          <w:rFonts w:ascii="Arial" w:hAnsi="Arial" w:cs="Arial"/>
          <w:b/>
          <w:color w:val="002060"/>
          <w:spacing w:val="-2"/>
          <w:sz w:val="20"/>
          <w:szCs w:val="20"/>
          <w:shd w:val="clear" w:color="auto" w:fill="FFFFFF" w:themeFill="background1"/>
          <w:lang w:val="en-US"/>
        </w:rPr>
        <w:t xml:space="preserve">REALIZATION OF PLANNED OBLIGATIONS IS UTTERLY POOR. </w:t>
      </w:r>
      <w:r>
        <w:rPr>
          <w:rFonts w:ascii="Arial" w:hAnsi="Arial" w:cs="Arial"/>
          <w:color w:val="002060"/>
          <w:spacing w:val="-2"/>
          <w:sz w:val="20"/>
          <w:szCs w:val="20"/>
          <w:shd w:val="clear" w:color="auto" w:fill="FFFFFF" w:themeFill="background1"/>
          <w:lang w:val="en-US"/>
        </w:rPr>
        <w:t xml:space="preserve">Only 12.5% of the legislative plan for 2016 was realized in half of the year – a total of 49 out of 56 laws were not realized at the end of first half of the year.   </w:t>
      </w:r>
    </w:p>
    <w:p w:rsidR="00A86222" w:rsidRPr="00F77B83" w:rsidRDefault="00A86222" w:rsidP="00A86222">
      <w:pPr>
        <w:autoSpaceDE w:val="0"/>
        <w:autoSpaceDN w:val="0"/>
        <w:adjustRightInd w:val="0"/>
        <w:spacing w:after="180" w:line="360" w:lineRule="auto"/>
        <w:jc w:val="both"/>
        <w:rPr>
          <w:rFonts w:ascii="Arial" w:hAnsi="Arial" w:cs="Arial"/>
          <w:color w:val="002060"/>
          <w:sz w:val="20"/>
          <w:szCs w:val="20"/>
          <w:shd w:val="clear" w:color="auto" w:fill="FFFFFF"/>
          <w:lang w:val="en-US"/>
        </w:rPr>
      </w:pPr>
      <w:r>
        <w:rPr>
          <w:rFonts w:ascii="Arial" w:hAnsi="Arial" w:cs="Arial"/>
          <w:b/>
          <w:color w:val="002060"/>
          <w:spacing w:val="-2"/>
          <w:sz w:val="20"/>
          <w:szCs w:val="20"/>
          <w:shd w:val="clear" w:color="auto" w:fill="FFFFFF" w:themeFill="background1"/>
          <w:lang w:val="en-US"/>
        </w:rPr>
        <w:t xml:space="preserve">REALIZATION OF REFORM AGENDA OBLIGATION IS ALSO LATE.  </w:t>
      </w:r>
      <w:r w:rsidRPr="008F41AE">
        <w:rPr>
          <w:rFonts w:ascii="Arial" w:hAnsi="Arial" w:cs="Arial"/>
          <w:color w:val="002060"/>
          <w:spacing w:val="-2"/>
          <w:sz w:val="20"/>
          <w:szCs w:val="20"/>
          <w:shd w:val="clear" w:color="auto" w:fill="FFFFFF" w:themeFill="background1"/>
          <w:lang w:val="en-US"/>
        </w:rPr>
        <w:t>The a</w:t>
      </w:r>
      <w:r>
        <w:rPr>
          <w:rFonts w:ascii="Arial" w:hAnsi="Arial" w:cs="Arial"/>
          <w:color w:val="002060"/>
          <w:sz w:val="20"/>
          <w:szCs w:val="20"/>
          <w:shd w:val="clear" w:color="auto" w:fill="FFFFFF"/>
          <w:lang w:val="en-US"/>
        </w:rPr>
        <w:t xml:space="preserve">ction plan for implementation of the Reform agenda at the BiH Council of Ministers’ level was revised and published </w:t>
      </w:r>
      <w:r>
        <w:rPr>
          <w:rFonts w:ascii="Arial" w:hAnsi="Arial" w:cs="Arial"/>
          <w:color w:val="002060"/>
          <w:sz w:val="20"/>
          <w:szCs w:val="20"/>
          <w:lang w:val="en-US"/>
        </w:rPr>
        <w:t>near the end of 2015, and it prolonged certain planned deadlines for the begging of 2016. The last Council of Ministers’ report on implementation of the Action plan under the competence of the BiH Council of Minister, 53% of the planned measures was completed implemented by the beginning of August 2016</w:t>
      </w:r>
      <w:r w:rsidRPr="00F77B83">
        <w:rPr>
          <w:rFonts w:ascii="Arial" w:hAnsi="Arial" w:cs="Arial"/>
          <w:bCs/>
          <w:color w:val="002060"/>
          <w:sz w:val="20"/>
          <w:szCs w:val="20"/>
          <w:lang w:val="en-US"/>
        </w:rPr>
        <w:t>.</w:t>
      </w:r>
    </w:p>
    <w:p w:rsidR="00A86222" w:rsidRPr="00F77B83" w:rsidRDefault="00A86222" w:rsidP="00A86222">
      <w:pPr>
        <w:shd w:val="clear" w:color="auto" w:fill="FFFFFF"/>
        <w:autoSpaceDE w:val="0"/>
        <w:autoSpaceDN w:val="0"/>
        <w:adjustRightInd w:val="0"/>
        <w:spacing w:line="360" w:lineRule="auto"/>
        <w:jc w:val="both"/>
        <w:rPr>
          <w:rFonts w:ascii="Arial" w:hAnsi="Arial" w:cs="Arial"/>
          <w:color w:val="002060"/>
          <w:sz w:val="20"/>
          <w:szCs w:val="20"/>
          <w:lang w:val="en-US" w:eastAsia="ar-SA"/>
        </w:rPr>
      </w:pPr>
      <w:r w:rsidRPr="008F41AE">
        <w:rPr>
          <w:rFonts w:ascii="Arial" w:hAnsi="Arial" w:cs="Arial"/>
          <w:b/>
          <w:color w:val="002060"/>
          <w:sz w:val="20"/>
          <w:szCs w:val="20"/>
          <w:shd w:val="clear" w:color="auto" w:fill="FFFFFF" w:themeFill="background1"/>
          <w:lang w:val="en-US"/>
        </w:rPr>
        <w:t>TRANSPARENCY</w:t>
      </w:r>
      <w:r>
        <w:rPr>
          <w:rFonts w:ascii="Arial" w:hAnsi="Arial" w:cs="Arial"/>
          <w:b/>
          <w:color w:val="002060"/>
          <w:sz w:val="20"/>
          <w:szCs w:val="20"/>
          <w:shd w:val="clear" w:color="auto" w:fill="FFFFFF" w:themeFill="background1"/>
          <w:lang w:val="en-US"/>
        </w:rPr>
        <w:t xml:space="preserve"> OF THE BIH COUNCIL OF MINISTERS</w:t>
      </w:r>
      <w:r w:rsidRPr="008F41AE">
        <w:rPr>
          <w:rFonts w:ascii="Arial" w:hAnsi="Arial" w:cs="Arial"/>
          <w:b/>
          <w:color w:val="002060"/>
          <w:sz w:val="20"/>
          <w:szCs w:val="20"/>
          <w:shd w:val="clear" w:color="auto" w:fill="FFFFFF" w:themeFill="background1"/>
          <w:lang w:val="en-US"/>
        </w:rPr>
        <w:t xml:space="preserve"> IS CONTINUOUSLY AT A</w:t>
      </w:r>
      <w:r>
        <w:rPr>
          <w:rFonts w:ascii="Arial" w:hAnsi="Arial" w:cs="Arial"/>
          <w:b/>
          <w:color w:val="002060"/>
          <w:sz w:val="20"/>
          <w:szCs w:val="20"/>
          <w:shd w:val="clear" w:color="auto" w:fill="FFFFFF" w:themeFill="background1"/>
          <w:lang w:val="en-US"/>
        </w:rPr>
        <w:t xml:space="preserve"> SATISFACTORY LEVEL</w:t>
      </w:r>
      <w:r w:rsidRPr="00F77B83">
        <w:rPr>
          <w:rFonts w:ascii="Arial" w:hAnsi="Arial" w:cs="Arial"/>
          <w:b/>
          <w:color w:val="002060"/>
          <w:sz w:val="20"/>
          <w:szCs w:val="20"/>
          <w:shd w:val="clear" w:color="auto" w:fill="FFFFFF" w:themeFill="background1"/>
          <w:lang w:val="en-US"/>
        </w:rPr>
        <w:t xml:space="preserve">. </w:t>
      </w:r>
      <w:r>
        <w:rPr>
          <w:rFonts w:ascii="Arial" w:eastAsia="Arial" w:hAnsi="Arial" w:cs="Arial"/>
          <w:color w:val="002060"/>
          <w:sz w:val="20"/>
          <w:szCs w:val="20"/>
          <w:shd w:val="clear" w:color="auto" w:fill="FFFFFF"/>
          <w:lang w:val="en-US" w:eastAsia="en-US"/>
        </w:rPr>
        <w:t>But, the practice that could additionally increase it, and certainly be useful to and in interest of the citizens, is to have the draft budget of the BiH institutions and international obligations put to public discussion, and therefore the CCI proposes to have this document made available to the public at least 30 days before it is discussed at the session of the BiH Council of Ministers, whilst inviting civil society organizations and other interest groups and citizens to submit proposals and suggestions to the BiH Council of Ministers or to the Ministry of finance and treasury within a certain deadline. This practice would also apply to the work plan of the BiH Council of Ministers</w:t>
      </w:r>
      <w:r w:rsidRPr="00F77B83">
        <w:rPr>
          <w:rFonts w:ascii="Arial" w:hAnsi="Arial" w:cs="Arial"/>
          <w:color w:val="002060"/>
          <w:sz w:val="20"/>
          <w:szCs w:val="20"/>
          <w:lang w:val="en-US" w:eastAsia="ar-SA"/>
        </w:rPr>
        <w:t>.</w:t>
      </w:r>
    </w:p>
    <w:p w:rsidR="00A86222" w:rsidRPr="00F77B83" w:rsidRDefault="00A86222" w:rsidP="00A86222">
      <w:pPr>
        <w:spacing w:after="140" w:line="360" w:lineRule="auto"/>
        <w:jc w:val="both"/>
        <w:rPr>
          <w:rFonts w:ascii="Arial" w:hAnsi="Arial" w:cs="Arial"/>
          <w:color w:val="002060"/>
          <w:sz w:val="20"/>
          <w:szCs w:val="20"/>
          <w:lang w:val="en-US"/>
        </w:rPr>
      </w:pPr>
      <w:r>
        <w:rPr>
          <w:rFonts w:ascii="Arial" w:hAnsi="Arial" w:cs="Arial"/>
          <w:color w:val="002060"/>
          <w:sz w:val="20"/>
          <w:szCs w:val="20"/>
          <w:shd w:val="clear" w:color="auto" w:fill="FFFFFF"/>
          <w:lang w:val="en-US"/>
        </w:rPr>
        <w:t xml:space="preserve">Just to mention in this context that this year’s budget does not give any possibility for so-called </w:t>
      </w:r>
      <w:r w:rsidRPr="001275F5">
        <w:rPr>
          <w:rFonts w:ascii="Arial" w:hAnsi="Arial" w:cs="Arial"/>
          <w:color w:val="002060"/>
          <w:sz w:val="20"/>
          <w:szCs w:val="20"/>
          <w:shd w:val="clear" w:color="auto" w:fill="FFFFFF" w:themeFill="background1"/>
          <w:lang w:val="en-US"/>
        </w:rPr>
        <w:t>“discretional” budget spending by chair and deputy chair of the BiH Council of Ministers</w:t>
      </w:r>
      <w:r>
        <w:rPr>
          <w:rFonts w:ascii="Arial" w:hAnsi="Arial" w:cs="Arial"/>
          <w:color w:val="002060"/>
          <w:sz w:val="20"/>
          <w:szCs w:val="20"/>
          <w:shd w:val="clear" w:color="auto" w:fill="FFFFFF"/>
          <w:lang w:val="en-US"/>
        </w:rPr>
        <w:t xml:space="preserve"> aimed at maximum transparency in spending of the budget funds, which was a multiple recommendation of the CCI. However, this option was kept for the members of the BiH Presidency and it is 6% from the total amount of funds for so-called “current reserves”. Basically, s</w:t>
      </w:r>
      <w:r w:rsidRPr="00CA61BE">
        <w:rPr>
          <w:rFonts w:ascii="Arial" w:hAnsi="Arial" w:cs="Arial"/>
          <w:color w:val="002060"/>
          <w:sz w:val="20"/>
          <w:szCs w:val="20"/>
          <w:shd w:val="clear" w:color="auto" w:fill="FFFFFF"/>
          <w:lang w:val="en-US"/>
        </w:rPr>
        <w:t>pending of the</w:t>
      </w:r>
      <w:r>
        <w:rPr>
          <w:rFonts w:ascii="Arial" w:hAnsi="Arial" w:cs="Arial"/>
          <w:color w:val="002060"/>
          <w:sz w:val="20"/>
          <w:szCs w:val="20"/>
          <w:shd w:val="clear" w:color="auto" w:fill="FFFFFF"/>
          <w:lang w:val="en-US"/>
        </w:rPr>
        <w:t xml:space="preserve"> budget f</w:t>
      </w:r>
      <w:r w:rsidRPr="00CA61BE">
        <w:rPr>
          <w:rFonts w:ascii="Arial" w:hAnsi="Arial" w:cs="Arial"/>
          <w:color w:val="002060"/>
          <w:sz w:val="20"/>
          <w:szCs w:val="20"/>
          <w:shd w:val="clear" w:color="auto" w:fill="FFFFFF"/>
          <w:lang w:val="en-US"/>
        </w:rPr>
        <w:t>unds without clear and transparent criteria is inadmissible</w:t>
      </w:r>
      <w:r>
        <w:rPr>
          <w:rFonts w:ascii="Arial" w:hAnsi="Arial" w:cs="Arial"/>
          <w:color w:val="002060"/>
          <w:sz w:val="20"/>
          <w:szCs w:val="20"/>
          <w:shd w:val="clear" w:color="auto" w:fill="FFFFFF"/>
          <w:lang w:val="en-US"/>
        </w:rPr>
        <w:t>, and using this analogy, the institution and not an individual should make a decision for any spending of the budget funds and it has to be taken into consideration when adopting the budget for next year</w:t>
      </w:r>
      <w:r w:rsidRPr="00F77B83">
        <w:rPr>
          <w:rFonts w:ascii="Arial" w:hAnsi="Arial" w:cs="Arial"/>
          <w:color w:val="002060"/>
          <w:sz w:val="20"/>
          <w:szCs w:val="20"/>
          <w:lang w:val="en-US"/>
        </w:rPr>
        <w:t xml:space="preserve">. </w:t>
      </w:r>
    </w:p>
    <w:p w:rsidR="00A86222" w:rsidRPr="00F77B83" w:rsidRDefault="00A86222" w:rsidP="00A86222">
      <w:pPr>
        <w:rPr>
          <w:rFonts w:ascii="Arial" w:hAnsi="Arial" w:cs="Arial"/>
          <w:b/>
          <w:color w:val="FFFFFF" w:themeColor="background1"/>
          <w:spacing w:val="-2"/>
          <w:sz w:val="20"/>
          <w:szCs w:val="20"/>
          <w:lang w:val="en-US"/>
        </w:rPr>
      </w:pPr>
      <w:r w:rsidRPr="00F77B83">
        <w:rPr>
          <w:rFonts w:ascii="Arial" w:hAnsi="Arial" w:cs="Arial"/>
          <w:b/>
          <w:color w:val="FFFFFF" w:themeColor="background1"/>
          <w:spacing w:val="-2"/>
          <w:sz w:val="20"/>
          <w:szCs w:val="20"/>
          <w:lang w:val="en-US"/>
        </w:rPr>
        <w:br w:type="page"/>
      </w:r>
    </w:p>
    <w:p w:rsidR="00A86222" w:rsidRPr="00F77B83" w:rsidRDefault="00A86222" w:rsidP="00A86222">
      <w:pPr>
        <w:shd w:val="clear" w:color="auto" w:fill="002060"/>
        <w:spacing w:line="360" w:lineRule="auto"/>
        <w:rPr>
          <w:rFonts w:ascii="Arial" w:hAnsi="Arial" w:cs="Arial"/>
          <w:b/>
          <w:color w:val="FF0000"/>
          <w:spacing w:val="-2"/>
          <w:sz w:val="20"/>
          <w:szCs w:val="20"/>
          <w:lang w:val="en-US"/>
        </w:rPr>
      </w:pPr>
    </w:p>
    <w:p w:rsidR="00A86222" w:rsidRPr="00F77B83" w:rsidRDefault="00A86222" w:rsidP="00A86222">
      <w:pPr>
        <w:spacing w:after="180" w:line="360" w:lineRule="auto"/>
        <w:jc w:val="both"/>
        <w:rPr>
          <w:rFonts w:ascii="Arial" w:hAnsi="Arial" w:cs="Arial"/>
          <w:color w:val="002060"/>
          <w:sz w:val="20"/>
          <w:szCs w:val="20"/>
          <w:lang w:val="en-US" w:eastAsia="bs-Latn-BA"/>
        </w:rPr>
      </w:pPr>
      <w:r>
        <w:rPr>
          <w:rFonts w:ascii="Arial" w:hAnsi="Arial" w:cs="Arial"/>
          <w:b/>
          <w:color w:val="002060"/>
          <w:spacing w:val="-2"/>
          <w:sz w:val="20"/>
          <w:szCs w:val="20"/>
          <w:shd w:val="clear" w:color="auto" w:fill="FFFFFF" w:themeFill="background1"/>
          <w:lang w:val="en-US"/>
        </w:rPr>
        <w:t>AS PART OF IMPLEMENTATION OF THE REFORM AGENDA MEASURES F AND AIMED AT RATIONALIZATION OF THE PUBLIC ADMINISTRATION OR AT LEAST AT ACHIEVING HIGHER CONTROL OVER ITS GROWTH, THE OBLIGATION OF OBTAINING APPROVAL FROM THE COUNCIL OF MINISTERS FOR NEW EMPLOYMENTS IN THE STATE INSTITUTIONS HAS BEEN INTRODUCED IN THIS REPORTING PERIOD</w:t>
      </w:r>
      <w:r w:rsidRPr="00F77B83">
        <w:rPr>
          <w:rFonts w:ascii="Arial" w:hAnsi="Arial" w:cs="Arial"/>
          <w:b/>
          <w:color w:val="002060"/>
          <w:spacing w:val="-2"/>
          <w:sz w:val="20"/>
          <w:szCs w:val="20"/>
          <w:shd w:val="clear" w:color="auto" w:fill="FFFFFF" w:themeFill="background1"/>
          <w:lang w:val="en-US"/>
        </w:rPr>
        <w:t xml:space="preserve">. </w:t>
      </w:r>
      <w:r>
        <w:rPr>
          <w:rFonts w:ascii="Arial" w:hAnsi="Arial" w:cs="Arial"/>
          <w:color w:val="002060"/>
          <w:sz w:val="20"/>
          <w:szCs w:val="20"/>
          <w:lang w:val="en-US"/>
        </w:rPr>
        <w:t>But, since increase in number of the employed in the state administration is expected in the process of approximation to the EU aimed at meeting obligations that are to be set before the country, it is necessary to firstly conduct a serious (external) analysis, rationalization and optimization of job positions in the administration</w:t>
      </w:r>
      <w:r w:rsidRPr="00F77B83">
        <w:rPr>
          <w:rFonts w:ascii="Arial" w:hAnsi="Arial" w:cs="Arial"/>
          <w:color w:val="002060"/>
          <w:sz w:val="20"/>
          <w:szCs w:val="20"/>
          <w:lang w:val="en-US"/>
        </w:rPr>
        <w:t>.</w:t>
      </w:r>
      <w:r>
        <w:rPr>
          <w:rFonts w:ascii="Arial" w:hAnsi="Arial" w:cs="Arial"/>
          <w:color w:val="002060"/>
          <w:sz w:val="20"/>
          <w:szCs w:val="20"/>
          <w:lang w:val="en-US"/>
        </w:rPr>
        <w:t xml:space="preserve"> It is also necessary to conduct consistent depoliticization and de-partyzation of appointments and employments in the BiH public sector, because political and party based appointments and employments in very important agencies, institutions and public companies lead to low efficiency, negligence, lack of responsibility to the law and to politicization of the service, since party based employments mean being responsible to the party, and not to the institution, the law and the citizens. The institutions are permanently weakened and changes for social prosperity are lowered by employment of suitable and not the eligible candidates</w:t>
      </w:r>
      <w:r w:rsidRPr="00F77B83">
        <w:rPr>
          <w:rFonts w:ascii="Arial" w:hAnsi="Arial" w:cs="Arial"/>
          <w:color w:val="002060"/>
          <w:sz w:val="20"/>
          <w:szCs w:val="20"/>
          <w:lang w:val="en-US" w:eastAsia="bs-Latn-BA"/>
        </w:rPr>
        <w:t xml:space="preserve">. </w:t>
      </w:r>
    </w:p>
    <w:p w:rsidR="00A86222" w:rsidRPr="00F77B83" w:rsidRDefault="00A86222" w:rsidP="00A86222">
      <w:pPr>
        <w:spacing w:after="180" w:line="360" w:lineRule="auto"/>
        <w:jc w:val="both"/>
        <w:rPr>
          <w:rFonts w:ascii="Arial" w:hAnsi="Arial" w:cs="Arial"/>
          <w:color w:val="002060"/>
          <w:sz w:val="20"/>
          <w:szCs w:val="20"/>
          <w:lang w:val="en-US" w:eastAsia="bs-Latn-BA"/>
        </w:rPr>
      </w:pPr>
      <w:r>
        <w:rPr>
          <w:rFonts w:ascii="Arial" w:hAnsi="Arial" w:cs="Arial"/>
          <w:color w:val="002060"/>
          <w:sz w:val="20"/>
          <w:szCs w:val="20"/>
          <w:lang w:val="en-US" w:eastAsia="bs-Latn-BA"/>
        </w:rPr>
        <w:t>Since both domestic non-government organizations and international institutions reviewed the present public administration reform in BiH as very poor, especially in terms of politicization i.e. excess influence of political parties to appointments, employments and decision-making processes in the bodies of authority and public enterprises, and since it is one of the most significant challenges standing in the way of successful reform, the Centers for Civil Initiatives underscore the need of public administration reform that will ensure depoliticization, and employment of the best candidates, and that will insist on professionality, integrity and efficiency of public administration and pubic services</w:t>
      </w:r>
      <w:r w:rsidRPr="00F77B83">
        <w:rPr>
          <w:rFonts w:ascii="Arial" w:hAnsi="Arial" w:cs="Arial"/>
          <w:color w:val="002060"/>
          <w:sz w:val="20"/>
          <w:szCs w:val="20"/>
          <w:lang w:val="en-US" w:eastAsia="bs-Latn-BA"/>
        </w:rPr>
        <w:t xml:space="preserve">. </w:t>
      </w:r>
      <w:r>
        <w:rPr>
          <w:rFonts w:ascii="Arial" w:hAnsi="Arial" w:cs="Arial"/>
          <w:color w:val="002060"/>
          <w:sz w:val="20"/>
          <w:szCs w:val="20"/>
          <w:lang w:val="en-US" w:eastAsia="bs-Latn-BA"/>
        </w:rPr>
        <w:t>It can be only achieved by improving legislation and by adopting a systematic legal framework for the entire public sector. The first step is the Civil Servants Law that would more rationally, fairly and universally regulate the status of all civil servants, not only the ones in the public administration, but also the ones  in the health care, education, police, and army sector</w:t>
      </w:r>
      <w:r w:rsidRPr="00F77B83">
        <w:rPr>
          <w:rFonts w:ascii="Arial" w:hAnsi="Arial" w:cs="Arial"/>
          <w:color w:val="002060"/>
          <w:sz w:val="20"/>
          <w:szCs w:val="20"/>
          <w:lang w:val="en-US" w:eastAsia="bs-Latn-BA"/>
        </w:rPr>
        <w:t xml:space="preserve">. </w:t>
      </w:r>
      <w:r>
        <w:rPr>
          <w:rFonts w:ascii="Arial" w:hAnsi="Arial" w:cs="Arial"/>
          <w:color w:val="002060"/>
          <w:sz w:val="20"/>
          <w:szCs w:val="20"/>
          <w:lang w:val="en-US" w:eastAsia="bs-Latn-BA"/>
        </w:rPr>
        <w:t xml:space="preserve"> It is in the interest of the citizens and their needs to have a capable, efficient and rational public administration</w:t>
      </w:r>
      <w:r w:rsidRPr="00F77B83">
        <w:rPr>
          <w:rFonts w:ascii="Arial" w:hAnsi="Arial" w:cs="Arial"/>
          <w:color w:val="002060"/>
          <w:sz w:val="20"/>
          <w:szCs w:val="20"/>
          <w:lang w:val="en-US" w:eastAsia="bs-Latn-BA"/>
        </w:rPr>
        <w:t>.</w:t>
      </w:r>
    </w:p>
    <w:p w:rsidR="00A86222" w:rsidRPr="00F77B83" w:rsidRDefault="00A86222" w:rsidP="00A86222">
      <w:pPr>
        <w:spacing w:after="180" w:line="360" w:lineRule="auto"/>
        <w:jc w:val="both"/>
        <w:rPr>
          <w:rFonts w:ascii="Roboto" w:hAnsi="Roboto"/>
          <w:color w:val="333333"/>
          <w:shd w:val="clear" w:color="auto" w:fill="FFFFFF"/>
          <w:lang w:val="en-US"/>
        </w:rPr>
      </w:pPr>
    </w:p>
    <w:p w:rsidR="00A86222" w:rsidRPr="00F77B83" w:rsidRDefault="00A86222" w:rsidP="00A86222">
      <w:pPr>
        <w:rPr>
          <w:rFonts w:ascii="Arial" w:hAnsi="Arial" w:cs="Arial"/>
          <w:b/>
          <w:color w:val="FFFFFF" w:themeColor="background1"/>
          <w:spacing w:val="-2"/>
          <w:sz w:val="20"/>
          <w:szCs w:val="20"/>
          <w:lang w:val="en-US"/>
        </w:rPr>
      </w:pPr>
      <w:r w:rsidRPr="00F77B83">
        <w:rPr>
          <w:rFonts w:ascii="Arial" w:hAnsi="Arial" w:cs="Arial"/>
          <w:b/>
          <w:color w:val="FFFFFF" w:themeColor="background1"/>
          <w:spacing w:val="-2"/>
          <w:sz w:val="20"/>
          <w:szCs w:val="20"/>
          <w:lang w:val="en-US"/>
        </w:rPr>
        <w:br w:type="page"/>
      </w:r>
    </w:p>
    <w:p w:rsidR="00A86222" w:rsidRPr="00F77B83" w:rsidRDefault="00A86222" w:rsidP="00A86222">
      <w:pPr>
        <w:shd w:val="clear" w:color="auto" w:fill="002060"/>
        <w:spacing w:line="360" w:lineRule="auto"/>
        <w:jc w:val="center"/>
        <w:rPr>
          <w:rFonts w:ascii="Arial" w:hAnsi="Arial" w:cs="Arial"/>
          <w:b/>
          <w:color w:val="FFFFFF" w:themeColor="background1"/>
          <w:spacing w:val="-2"/>
          <w:sz w:val="20"/>
          <w:szCs w:val="20"/>
          <w:lang w:val="en-US"/>
        </w:rPr>
      </w:pPr>
      <w:r>
        <w:rPr>
          <w:rFonts w:ascii="Arial" w:hAnsi="Arial" w:cs="Arial"/>
          <w:b/>
          <w:color w:val="FFFFFF" w:themeColor="background1"/>
          <w:spacing w:val="-2"/>
          <w:sz w:val="20"/>
          <w:szCs w:val="20"/>
          <w:lang w:val="en-US"/>
        </w:rPr>
        <w:lastRenderedPageBreak/>
        <w:t>BiH PA</w:t>
      </w:r>
      <w:r w:rsidRPr="00F77B83">
        <w:rPr>
          <w:rFonts w:ascii="Arial" w:hAnsi="Arial" w:cs="Arial"/>
          <w:b/>
          <w:color w:val="FFFFFF" w:themeColor="background1"/>
          <w:spacing w:val="-2"/>
          <w:sz w:val="20"/>
          <w:szCs w:val="20"/>
          <w:lang w:val="en-US"/>
        </w:rPr>
        <w:t xml:space="preserve"> I-VI 2016</w:t>
      </w:r>
    </w:p>
    <w:p w:rsidR="00A86222" w:rsidRPr="00F77B83" w:rsidRDefault="00A86222" w:rsidP="00A86222">
      <w:pPr>
        <w:spacing w:line="360" w:lineRule="auto"/>
        <w:jc w:val="both"/>
        <w:rPr>
          <w:rFonts w:ascii="Arial" w:hAnsi="Arial" w:cs="Arial"/>
          <w:b/>
          <w:caps/>
          <w:color w:val="FF0000"/>
          <w:spacing w:val="-2"/>
          <w:sz w:val="20"/>
          <w:szCs w:val="20"/>
          <w:lang w:val="en-US"/>
        </w:rPr>
      </w:pPr>
    </w:p>
    <w:p w:rsidR="00A86222" w:rsidRPr="00F77B83" w:rsidRDefault="00A86222" w:rsidP="00A86222">
      <w:pPr>
        <w:spacing w:after="180" w:line="360" w:lineRule="auto"/>
        <w:jc w:val="both"/>
        <w:rPr>
          <w:rFonts w:ascii="Arial" w:hAnsi="Arial" w:cs="Arial"/>
          <w:color w:val="002060"/>
          <w:spacing w:val="-2"/>
          <w:sz w:val="20"/>
          <w:szCs w:val="20"/>
          <w:lang w:val="en-US"/>
        </w:rPr>
      </w:pPr>
      <w:r>
        <w:rPr>
          <w:rFonts w:ascii="Arial" w:hAnsi="Arial" w:cs="Arial"/>
          <w:b/>
          <w:color w:val="002060"/>
          <w:sz w:val="20"/>
          <w:szCs w:val="20"/>
          <w:shd w:val="clear" w:color="auto" w:fill="FFFFFF"/>
          <w:lang w:val="en-US"/>
        </w:rPr>
        <w:t xml:space="preserve">BOTH HOUSES OF THE BIH PARLIAMENTARY ASSEMBLY HAD RELATIVELY LOW PRODUCTIVITY IN THE FIRST HALF OF 2016. </w:t>
      </w:r>
      <w:r>
        <w:rPr>
          <w:rFonts w:ascii="Arial" w:hAnsi="Arial" w:cs="Arial"/>
          <w:color w:val="002060"/>
          <w:sz w:val="20"/>
          <w:szCs w:val="20"/>
          <w:shd w:val="clear" w:color="auto" w:fill="FFFFFF"/>
          <w:lang w:val="en-US"/>
        </w:rPr>
        <w:t xml:space="preserve">A total of </w:t>
      </w:r>
      <w:r w:rsidRPr="00F77B83">
        <w:rPr>
          <w:rFonts w:ascii="Arial" w:hAnsi="Arial" w:cs="Arial"/>
          <w:color w:val="002060"/>
          <w:spacing w:val="-2"/>
          <w:sz w:val="20"/>
          <w:szCs w:val="20"/>
          <w:lang w:val="en-US"/>
        </w:rPr>
        <w:t>205</w:t>
      </w:r>
      <w:r>
        <w:rPr>
          <w:rFonts w:ascii="Arial" w:hAnsi="Arial" w:cs="Arial"/>
          <w:color w:val="002060"/>
          <w:spacing w:val="-2"/>
          <w:sz w:val="20"/>
          <w:szCs w:val="20"/>
          <w:lang w:val="en-US"/>
        </w:rPr>
        <w:t xml:space="preserve"> measures that were considered in the House of Representatives and 115 measures that the House of Peoples considered during the reporting period are below the average of the previous mandate. </w:t>
      </w:r>
      <w:r w:rsidRPr="00F77B83">
        <w:rPr>
          <w:rFonts w:ascii="Arial" w:hAnsi="Arial" w:cs="Arial"/>
          <w:color w:val="002060"/>
          <w:spacing w:val="-2"/>
          <w:sz w:val="20"/>
          <w:szCs w:val="20"/>
          <w:lang w:val="en-US"/>
        </w:rPr>
        <w:t xml:space="preserve"> </w:t>
      </w:r>
    </w:p>
    <w:p w:rsidR="00A86222" w:rsidRPr="00F77B83" w:rsidRDefault="00A86222" w:rsidP="00A86222">
      <w:pPr>
        <w:spacing w:after="180" w:line="360" w:lineRule="auto"/>
        <w:jc w:val="both"/>
        <w:rPr>
          <w:rFonts w:ascii="Arial" w:hAnsi="Arial" w:cs="Arial"/>
          <w:color w:val="002060"/>
          <w:spacing w:val="-2"/>
          <w:sz w:val="20"/>
          <w:szCs w:val="20"/>
          <w:lang w:val="en-US"/>
        </w:rPr>
      </w:pPr>
      <w:r>
        <w:rPr>
          <w:rFonts w:ascii="Arial" w:hAnsi="Arial" w:cs="Arial"/>
          <w:b/>
          <w:color w:val="002060"/>
          <w:spacing w:val="-2"/>
          <w:sz w:val="20"/>
          <w:szCs w:val="20"/>
          <w:lang w:val="en-US"/>
        </w:rPr>
        <w:t>POOR RESULTS ARE CONSEQUENCE OF A DRAMATIC DECLINE OF PRODUCTIVITY IN THE FIRST QUARTER OF 2016</w:t>
      </w:r>
      <w:r w:rsidRPr="00F77B83">
        <w:rPr>
          <w:rFonts w:ascii="Arial" w:hAnsi="Arial" w:cs="Arial"/>
          <w:b/>
          <w:color w:val="002060"/>
          <w:spacing w:val="-2"/>
          <w:sz w:val="20"/>
          <w:szCs w:val="20"/>
          <w:lang w:val="en-US"/>
        </w:rPr>
        <w:t xml:space="preserve">. </w:t>
      </w:r>
      <w:r>
        <w:rPr>
          <w:rFonts w:ascii="Arial" w:hAnsi="Arial" w:cs="Arial"/>
          <w:color w:val="002060"/>
          <w:spacing w:val="-2"/>
          <w:sz w:val="20"/>
          <w:szCs w:val="20"/>
          <w:lang w:val="en-US"/>
        </w:rPr>
        <w:t xml:space="preserve"> Following good results of the last quarter of 2015, productivity of the House of Representatives dropped for a half in the first quarter of 2016 </w:t>
      </w:r>
      <w:r w:rsidRPr="00F77B83">
        <w:rPr>
          <w:rFonts w:ascii="Arial" w:hAnsi="Arial" w:cs="Arial"/>
          <w:color w:val="002060"/>
          <w:spacing w:val="-2"/>
          <w:sz w:val="20"/>
          <w:szCs w:val="20"/>
          <w:lang w:val="en-US"/>
        </w:rPr>
        <w:t>(</w:t>
      </w:r>
      <w:r>
        <w:rPr>
          <w:rFonts w:ascii="Arial" w:hAnsi="Arial" w:cs="Arial"/>
          <w:color w:val="002060"/>
          <w:spacing w:val="-2"/>
          <w:sz w:val="20"/>
          <w:szCs w:val="20"/>
          <w:lang w:val="en-US"/>
        </w:rPr>
        <w:t>from</w:t>
      </w:r>
      <w:r w:rsidRPr="00F77B83">
        <w:rPr>
          <w:rFonts w:ascii="Arial" w:hAnsi="Arial" w:cs="Arial"/>
          <w:color w:val="002060"/>
          <w:spacing w:val="-2"/>
          <w:sz w:val="20"/>
          <w:szCs w:val="20"/>
          <w:lang w:val="en-US"/>
        </w:rPr>
        <w:t xml:space="preserve"> 150 </w:t>
      </w:r>
      <w:r>
        <w:rPr>
          <w:rFonts w:ascii="Arial" w:hAnsi="Arial" w:cs="Arial"/>
          <w:color w:val="002060"/>
          <w:spacing w:val="-2"/>
          <w:sz w:val="20"/>
          <w:szCs w:val="20"/>
          <w:lang w:val="en-US"/>
        </w:rPr>
        <w:t>to</w:t>
      </w:r>
      <w:r w:rsidRPr="00F77B83">
        <w:rPr>
          <w:rFonts w:ascii="Arial" w:hAnsi="Arial" w:cs="Arial"/>
          <w:color w:val="002060"/>
          <w:spacing w:val="-2"/>
          <w:sz w:val="20"/>
          <w:szCs w:val="20"/>
          <w:lang w:val="en-US"/>
        </w:rPr>
        <w:t xml:space="preserve"> 76), a</w:t>
      </w:r>
      <w:r>
        <w:rPr>
          <w:rFonts w:ascii="Arial" w:hAnsi="Arial" w:cs="Arial"/>
          <w:color w:val="002060"/>
          <w:spacing w:val="-2"/>
          <w:sz w:val="20"/>
          <w:szCs w:val="20"/>
          <w:lang w:val="en-US"/>
        </w:rPr>
        <w:t>nd the House of Peoples’ productivity dropped to almost one third</w:t>
      </w:r>
      <w:r w:rsidRPr="00F77B83">
        <w:rPr>
          <w:rFonts w:ascii="Arial" w:hAnsi="Arial" w:cs="Arial"/>
          <w:color w:val="002060"/>
          <w:spacing w:val="-2"/>
          <w:sz w:val="20"/>
          <w:szCs w:val="20"/>
          <w:lang w:val="en-US"/>
        </w:rPr>
        <w:t xml:space="preserve"> (</w:t>
      </w:r>
      <w:r>
        <w:rPr>
          <w:rFonts w:ascii="Arial" w:hAnsi="Arial" w:cs="Arial"/>
          <w:color w:val="002060"/>
          <w:spacing w:val="-2"/>
          <w:sz w:val="20"/>
          <w:szCs w:val="20"/>
          <w:lang w:val="en-US"/>
        </w:rPr>
        <w:t>from</w:t>
      </w:r>
      <w:r w:rsidRPr="00F77B83">
        <w:rPr>
          <w:rFonts w:ascii="Arial" w:hAnsi="Arial" w:cs="Arial"/>
          <w:color w:val="002060"/>
          <w:spacing w:val="-2"/>
          <w:sz w:val="20"/>
          <w:szCs w:val="20"/>
          <w:lang w:val="en-US"/>
        </w:rPr>
        <w:t xml:space="preserve"> 136</w:t>
      </w:r>
      <w:r>
        <w:rPr>
          <w:rFonts w:ascii="Arial" w:hAnsi="Arial" w:cs="Arial"/>
          <w:color w:val="002060"/>
          <w:spacing w:val="-2"/>
          <w:sz w:val="20"/>
          <w:szCs w:val="20"/>
          <w:lang w:val="en-US"/>
        </w:rPr>
        <w:t xml:space="preserve"> to</w:t>
      </w:r>
      <w:r w:rsidRPr="00F77B83">
        <w:rPr>
          <w:rFonts w:ascii="Arial" w:hAnsi="Arial" w:cs="Arial"/>
          <w:color w:val="002060"/>
          <w:spacing w:val="-2"/>
          <w:sz w:val="20"/>
          <w:szCs w:val="20"/>
          <w:lang w:val="en-US"/>
        </w:rPr>
        <w:t xml:space="preserve"> 50).</w:t>
      </w:r>
      <w:r>
        <w:rPr>
          <w:rFonts w:ascii="Arial" w:hAnsi="Arial" w:cs="Arial"/>
          <w:color w:val="002060"/>
          <w:spacing w:val="-2"/>
          <w:sz w:val="20"/>
          <w:szCs w:val="20"/>
          <w:lang w:val="en-US"/>
        </w:rPr>
        <w:t xml:space="preserve"> There was a slight improvement in the House of Peoples during the second quarter (56 measures considered) and a more significant one in the House of Representatives (129). On the other hand</w:t>
      </w:r>
      <w:r w:rsidRPr="00F77B83">
        <w:rPr>
          <w:rFonts w:ascii="Arial" w:hAnsi="Arial" w:cs="Arial"/>
          <w:color w:val="002060"/>
          <w:spacing w:val="-2"/>
          <w:sz w:val="20"/>
          <w:szCs w:val="20"/>
          <w:lang w:val="en-US"/>
        </w:rPr>
        <w:t>...</w:t>
      </w:r>
    </w:p>
    <w:p w:rsidR="00A86222" w:rsidRPr="00F77B83" w:rsidRDefault="00A86222" w:rsidP="00A86222">
      <w:pPr>
        <w:spacing w:after="180" w:line="360" w:lineRule="auto"/>
        <w:jc w:val="both"/>
        <w:rPr>
          <w:rFonts w:ascii="Arial" w:hAnsi="Arial" w:cs="Arial"/>
          <w:color w:val="002060"/>
          <w:spacing w:val="-2"/>
          <w:sz w:val="20"/>
          <w:szCs w:val="20"/>
          <w:lang w:val="en-US"/>
        </w:rPr>
      </w:pPr>
      <w:r>
        <w:rPr>
          <w:rFonts w:ascii="Arial" w:hAnsi="Arial" w:cs="Arial"/>
          <w:b/>
          <w:color w:val="002060"/>
          <w:spacing w:val="-2"/>
          <w:sz w:val="20"/>
          <w:szCs w:val="20"/>
          <w:lang w:val="en-US"/>
        </w:rPr>
        <w:t>UNLIKE THE COUNCIL OF MINISTERS, THERE HAS NOT BEEN A DECLINE OF PRODUCTIVITY IN THE LEGISLATIVE SEGMENT, BUT IT RATHER GREW CONTINUOUSLY SINCE THE 3</w:t>
      </w:r>
      <w:r w:rsidRPr="009664AC">
        <w:rPr>
          <w:rFonts w:ascii="Arial" w:hAnsi="Arial" w:cs="Arial"/>
          <w:b/>
          <w:color w:val="002060"/>
          <w:spacing w:val="-2"/>
          <w:sz w:val="20"/>
          <w:szCs w:val="20"/>
          <w:vertAlign w:val="superscript"/>
          <w:lang w:val="en-US"/>
        </w:rPr>
        <w:t>RD</w:t>
      </w:r>
      <w:r>
        <w:rPr>
          <w:rFonts w:ascii="Arial" w:hAnsi="Arial" w:cs="Arial"/>
          <w:b/>
          <w:color w:val="002060"/>
          <w:spacing w:val="-2"/>
          <w:sz w:val="20"/>
          <w:szCs w:val="20"/>
          <w:lang w:val="en-US"/>
        </w:rPr>
        <w:t xml:space="preserve"> QUARTER OF 2015</w:t>
      </w:r>
      <w:r w:rsidRPr="00F77B83">
        <w:rPr>
          <w:rFonts w:ascii="Arial" w:hAnsi="Arial" w:cs="Arial"/>
          <w:b/>
          <w:color w:val="002060"/>
          <w:spacing w:val="-2"/>
          <w:sz w:val="20"/>
          <w:szCs w:val="20"/>
          <w:lang w:val="en-US"/>
        </w:rPr>
        <w:t xml:space="preserve">. </w:t>
      </w:r>
      <w:r>
        <w:rPr>
          <w:rFonts w:ascii="Arial" w:hAnsi="Arial" w:cs="Arial"/>
          <w:color w:val="002060"/>
          <w:spacing w:val="-2"/>
          <w:sz w:val="20"/>
          <w:szCs w:val="20"/>
          <w:lang w:val="en-US"/>
        </w:rPr>
        <w:t>Simply, poor realization of the Council of Ministers in this segment during the first half of 2016 did not affect productivity of the BiH PA, since a great number of laws earlier determined by the Council of Ministers or proposed by other proposers was in the procedure so the Assembly had something to do.</w:t>
      </w:r>
    </w:p>
    <w:p w:rsidR="00A86222" w:rsidRPr="00F77B83" w:rsidRDefault="00A86222" w:rsidP="00A86222">
      <w:pPr>
        <w:spacing w:after="180" w:line="360" w:lineRule="auto"/>
        <w:jc w:val="both"/>
        <w:rPr>
          <w:rFonts w:ascii="Arial" w:hAnsi="Arial" w:cs="Arial"/>
          <w:color w:val="002060"/>
          <w:spacing w:val="-2"/>
          <w:sz w:val="20"/>
          <w:szCs w:val="20"/>
          <w:lang w:val="en-US"/>
        </w:rPr>
      </w:pPr>
      <w:r>
        <w:rPr>
          <w:rFonts w:ascii="Arial" w:hAnsi="Arial" w:cs="Arial"/>
          <w:b/>
          <w:color w:val="002060"/>
          <w:spacing w:val="-2"/>
          <w:sz w:val="20"/>
          <w:szCs w:val="20"/>
          <w:lang w:val="en-US"/>
        </w:rPr>
        <w:t>THE FINAL RESULT IN THE LEGISLATIVE SEGMENT IS AMONGST THE BEST ONES IN THE LAST 6 YEARS</w:t>
      </w:r>
      <w:r w:rsidRPr="00F77B83">
        <w:rPr>
          <w:rFonts w:ascii="Arial" w:hAnsi="Arial" w:cs="Arial"/>
          <w:b/>
          <w:color w:val="002060"/>
          <w:spacing w:val="-2"/>
          <w:sz w:val="20"/>
          <w:szCs w:val="20"/>
          <w:lang w:val="en-US"/>
        </w:rPr>
        <w:t>.</w:t>
      </w:r>
      <w:r w:rsidRPr="00F77B83">
        <w:rPr>
          <w:rFonts w:ascii="Arial" w:hAnsi="Arial" w:cs="Arial"/>
          <w:color w:val="002060"/>
          <w:spacing w:val="-2"/>
          <w:sz w:val="20"/>
          <w:szCs w:val="20"/>
          <w:lang w:val="en-US"/>
        </w:rPr>
        <w:t xml:space="preserve"> 1</w:t>
      </w:r>
      <w:r>
        <w:rPr>
          <w:rFonts w:ascii="Arial" w:hAnsi="Arial" w:cs="Arial"/>
          <w:color w:val="002060"/>
          <w:spacing w:val="-2"/>
          <w:sz w:val="20"/>
          <w:szCs w:val="20"/>
          <w:lang w:val="en-US"/>
        </w:rPr>
        <w:t>2 laws adopted in the first half of 2016 is identical to the number of laws adopted in the previous ear, which almost two times higher than the average of the previous mandate. However, it is relatively small number of laws, which is evident from the fact that number of laws planned for 2016 is above 80 in both Houses of the BiH PA</w:t>
      </w:r>
      <w:r w:rsidRPr="00F77B83">
        <w:rPr>
          <w:rFonts w:ascii="Arial" w:hAnsi="Arial" w:cs="Arial"/>
          <w:color w:val="002060"/>
          <w:spacing w:val="-2"/>
          <w:sz w:val="20"/>
          <w:szCs w:val="20"/>
          <w:lang w:val="en-US"/>
        </w:rPr>
        <w:t>.</w:t>
      </w:r>
    </w:p>
    <w:p w:rsidR="00A86222" w:rsidRPr="00F77B83" w:rsidRDefault="00A86222" w:rsidP="00A86222">
      <w:pPr>
        <w:suppressAutoHyphens/>
        <w:spacing w:line="360" w:lineRule="auto"/>
        <w:jc w:val="both"/>
        <w:rPr>
          <w:rFonts w:ascii="Arial" w:hAnsi="Arial" w:cs="Arial"/>
          <w:color w:val="002060"/>
          <w:sz w:val="20"/>
          <w:szCs w:val="20"/>
          <w:lang w:val="en-US"/>
        </w:rPr>
      </w:pPr>
      <w:r>
        <w:rPr>
          <w:rFonts w:ascii="Arial" w:hAnsi="Arial" w:cs="Arial"/>
          <w:b/>
          <w:color w:val="002060"/>
          <w:spacing w:val="-2"/>
          <w:sz w:val="20"/>
          <w:szCs w:val="20"/>
          <w:lang w:val="en-US"/>
        </w:rPr>
        <w:t>THE PROBLEM THAT MAKES THE BIH PA AN ENDEMIC PHENOMENON AT THE GLOBAL LEVEL AGAIN BECAME EVIDENT IN THE FIRST HALF OF 2016</w:t>
      </w:r>
      <w:r w:rsidRPr="00F77B83">
        <w:rPr>
          <w:rFonts w:ascii="Arial" w:hAnsi="Arial" w:cs="Arial"/>
          <w:b/>
          <w:color w:val="002060"/>
          <w:spacing w:val="-2"/>
          <w:sz w:val="20"/>
          <w:szCs w:val="20"/>
          <w:lang w:val="en-US"/>
        </w:rPr>
        <w:t>.</w:t>
      </w:r>
      <w:r w:rsidRPr="00F77B83">
        <w:rPr>
          <w:rFonts w:ascii="Arial" w:hAnsi="Arial" w:cs="Arial"/>
          <w:color w:val="002060"/>
          <w:spacing w:val="-2"/>
          <w:sz w:val="20"/>
          <w:szCs w:val="20"/>
          <w:lang w:val="en-US"/>
        </w:rPr>
        <w:t xml:space="preserve"> </w:t>
      </w:r>
      <w:r>
        <w:rPr>
          <w:rFonts w:ascii="Arial" w:hAnsi="Arial" w:cs="Arial"/>
          <w:color w:val="002060"/>
          <w:spacing w:val="-2"/>
          <w:sz w:val="20"/>
          <w:szCs w:val="20"/>
          <w:lang w:val="en-US"/>
        </w:rPr>
        <w:t xml:space="preserve"> While the percentage of rejected laws in majority of the parliaments worldwide is negligible in relation to the number of endorsed ones, the BiH PA had the same number of rejected and endorsed laws in the first 6 months of 2016</w:t>
      </w:r>
      <w:r w:rsidRPr="00F77B83">
        <w:rPr>
          <w:rFonts w:ascii="Arial" w:hAnsi="Arial" w:cs="Arial"/>
          <w:color w:val="002060"/>
          <w:spacing w:val="-2"/>
          <w:sz w:val="20"/>
          <w:szCs w:val="20"/>
          <w:lang w:val="en-US"/>
        </w:rPr>
        <w:t xml:space="preserve">. </w:t>
      </w:r>
      <w:r>
        <w:rPr>
          <w:rFonts w:ascii="Arial" w:hAnsi="Arial" w:cs="Arial"/>
          <w:color w:val="002060"/>
          <w:spacing w:val="-2"/>
          <w:sz w:val="20"/>
          <w:szCs w:val="20"/>
          <w:lang w:val="en-US"/>
        </w:rPr>
        <w:t>It has been a continuous problem in performance of this BiH institution, which is a direct consequence of nonconformity on elementary issues within the country. A drastic example is year 2016 – when the BiH PA adopted 14, and rejected 21 laws</w:t>
      </w:r>
      <w:r w:rsidRPr="00F77B83">
        <w:rPr>
          <w:rFonts w:ascii="Arial" w:hAnsi="Arial" w:cs="Arial"/>
          <w:bCs/>
          <w:iCs/>
          <w:color w:val="002060"/>
          <w:sz w:val="20"/>
          <w:szCs w:val="20"/>
          <w:lang w:val="en-US" w:eastAsia="en-US"/>
        </w:rPr>
        <w:t>.</w:t>
      </w:r>
    </w:p>
    <w:p w:rsidR="00A86222" w:rsidRPr="00F77B83" w:rsidRDefault="00A86222" w:rsidP="00A86222">
      <w:pPr>
        <w:shd w:val="clear" w:color="auto" w:fill="FFFFFF"/>
        <w:autoSpaceDE w:val="0"/>
        <w:autoSpaceDN w:val="0"/>
        <w:adjustRightInd w:val="0"/>
        <w:spacing w:after="180" w:line="360" w:lineRule="auto"/>
        <w:jc w:val="both"/>
        <w:rPr>
          <w:rFonts w:ascii="Arial" w:hAnsi="Arial" w:cs="Arial"/>
          <w:bCs/>
          <w:iCs/>
          <w:color w:val="002060"/>
          <w:sz w:val="20"/>
          <w:szCs w:val="20"/>
          <w:lang w:val="en-US" w:eastAsia="en-US"/>
        </w:rPr>
      </w:pPr>
      <w:r>
        <w:rPr>
          <w:rFonts w:ascii="Arial" w:hAnsi="Arial" w:cs="Arial"/>
          <w:bCs/>
          <w:iCs/>
          <w:color w:val="002060"/>
          <w:sz w:val="20"/>
          <w:szCs w:val="20"/>
          <w:lang w:val="en-US" w:eastAsia="en-US"/>
        </w:rPr>
        <w:t>A significant improvement in relation to the previous years is the fact that fewer laws proposed by the BiH Council of Minister were among rejected ones (3 out 12). Earlier the situation where the parliamentary majority, consisting of the same parties as the Council of Ministers, rejected a great number of Council of Ministers’ laws signaled utter dysfunctionality of the state level authority. Anyway</w:t>
      </w:r>
      <w:r w:rsidRPr="00F77B83">
        <w:rPr>
          <w:rFonts w:ascii="Arial" w:hAnsi="Arial" w:cs="Arial"/>
          <w:bCs/>
          <w:iCs/>
          <w:color w:val="002060"/>
          <w:sz w:val="20"/>
          <w:szCs w:val="20"/>
          <w:lang w:val="en-US" w:eastAsia="en-US"/>
        </w:rPr>
        <w:t>...</w:t>
      </w:r>
    </w:p>
    <w:p w:rsidR="00A86222" w:rsidRPr="00F77B83" w:rsidRDefault="00A86222" w:rsidP="00A86222">
      <w:pPr>
        <w:tabs>
          <w:tab w:val="right" w:pos="9072"/>
        </w:tabs>
        <w:spacing w:after="180" w:line="360" w:lineRule="auto"/>
        <w:jc w:val="both"/>
        <w:rPr>
          <w:rFonts w:ascii="Arial" w:hAnsi="Arial" w:cs="Arial"/>
          <w:iCs/>
          <w:color w:val="002060"/>
          <w:sz w:val="20"/>
          <w:szCs w:val="20"/>
          <w:lang w:val="en-US"/>
        </w:rPr>
      </w:pPr>
      <w:r>
        <w:rPr>
          <w:rFonts w:ascii="Arial" w:hAnsi="Arial" w:cs="Arial"/>
          <w:b/>
          <w:color w:val="002060"/>
          <w:spacing w:val="-2"/>
          <w:sz w:val="20"/>
          <w:szCs w:val="20"/>
          <w:shd w:val="clear" w:color="auto" w:fill="FFFFFF" w:themeFill="background1"/>
          <w:lang w:val="en-US"/>
        </w:rPr>
        <w:t xml:space="preserve">ADOPTION OF THE 2016 </w:t>
      </w:r>
      <w:r w:rsidRPr="00F77B83">
        <w:rPr>
          <w:rFonts w:ascii="Arial" w:hAnsi="Arial" w:cs="Arial"/>
          <w:b/>
          <w:color w:val="002060"/>
          <w:spacing w:val="-2"/>
          <w:sz w:val="20"/>
          <w:szCs w:val="20"/>
          <w:shd w:val="clear" w:color="auto" w:fill="FFFFFF" w:themeFill="background1"/>
          <w:lang w:val="en-US"/>
        </w:rPr>
        <w:t>O</w:t>
      </w:r>
      <w:r>
        <w:rPr>
          <w:rFonts w:ascii="Arial" w:hAnsi="Arial" w:cs="Arial"/>
          <w:b/>
          <w:color w:val="002060"/>
          <w:spacing w:val="-2"/>
          <w:sz w:val="20"/>
          <w:szCs w:val="20"/>
          <w:shd w:val="clear" w:color="auto" w:fill="FFFFFF" w:themeFill="background1"/>
          <w:lang w:val="en-US"/>
        </w:rPr>
        <w:t xml:space="preserve">RIENTATION WORK PLANS OF BOTH HOUSES OF THE BIH PA WAS DELAYED. </w:t>
      </w:r>
      <w:r>
        <w:rPr>
          <w:rFonts w:ascii="Arial" w:hAnsi="Arial" w:cs="Arial"/>
          <w:color w:val="002060"/>
          <w:spacing w:val="-2"/>
          <w:sz w:val="20"/>
          <w:szCs w:val="20"/>
          <w:shd w:val="clear" w:color="auto" w:fill="FFFFFF" w:themeFill="background1"/>
          <w:lang w:val="en-US"/>
        </w:rPr>
        <w:t xml:space="preserve">Instead of being adopted by the end of 2016, the 2016 orientation work plan of the House of Representatives was adopted on March 16, 2016, and the plan of the House of Peoples was adopted on April 4, 2016. </w:t>
      </w:r>
      <w:r>
        <w:rPr>
          <w:rFonts w:ascii="Arial" w:hAnsi="Arial" w:cs="Arial"/>
          <w:b/>
          <w:color w:val="002060"/>
          <w:spacing w:val="-2"/>
          <w:sz w:val="20"/>
          <w:szCs w:val="20"/>
          <w:shd w:val="clear" w:color="auto" w:fill="FFFFFF" w:themeFill="background1"/>
          <w:lang w:val="en-US"/>
        </w:rPr>
        <w:t xml:space="preserve"> </w:t>
      </w:r>
      <w:r>
        <w:rPr>
          <w:rFonts w:ascii="Arial" w:hAnsi="Arial" w:cs="Arial"/>
          <w:color w:val="002060"/>
          <w:spacing w:val="-2"/>
          <w:sz w:val="20"/>
          <w:szCs w:val="20"/>
          <w:shd w:val="clear" w:color="auto" w:fill="FFFFFF" w:themeFill="background1"/>
          <w:lang w:val="en-US"/>
        </w:rPr>
        <w:t xml:space="preserve">So in the first quarter of 2016 the BiH PA worked using </w:t>
      </w:r>
      <w:r>
        <w:rPr>
          <w:rFonts w:ascii="Arial" w:hAnsi="Arial" w:cs="Arial"/>
          <w:i/>
          <w:color w:val="002060"/>
          <w:spacing w:val="-2"/>
          <w:sz w:val="20"/>
          <w:szCs w:val="20"/>
          <w:shd w:val="clear" w:color="auto" w:fill="FFFFFF" w:themeFill="background1"/>
          <w:lang w:val="en-US"/>
        </w:rPr>
        <w:t>ad hoc principle</w:t>
      </w:r>
      <w:r>
        <w:rPr>
          <w:rFonts w:ascii="Arial" w:hAnsi="Arial" w:cs="Arial"/>
          <w:color w:val="002060"/>
          <w:spacing w:val="-2"/>
          <w:sz w:val="20"/>
          <w:szCs w:val="20"/>
          <w:lang w:val="en-US"/>
        </w:rPr>
        <w:t>, without precise deadlines for realization of planned activities, which should not be a characteristic of the highest legislative institution in BiH or of any other institution of authority in BiH for that matter</w:t>
      </w:r>
      <w:r w:rsidRPr="00F77B83">
        <w:rPr>
          <w:rFonts w:ascii="Arial" w:hAnsi="Arial" w:cs="Arial"/>
          <w:iCs/>
          <w:color w:val="002060"/>
          <w:sz w:val="20"/>
          <w:szCs w:val="20"/>
          <w:lang w:val="en-US"/>
        </w:rPr>
        <w:t>.</w:t>
      </w:r>
    </w:p>
    <w:p w:rsidR="00A86222" w:rsidRPr="00F77B83" w:rsidRDefault="00A86222" w:rsidP="00A86222">
      <w:pPr>
        <w:spacing w:after="180" w:line="360" w:lineRule="auto"/>
        <w:jc w:val="both"/>
        <w:rPr>
          <w:rFonts w:ascii="Arial" w:hAnsi="Arial" w:cs="Arial"/>
          <w:color w:val="002060"/>
          <w:sz w:val="20"/>
          <w:szCs w:val="20"/>
          <w:lang w:val="en-US"/>
        </w:rPr>
      </w:pPr>
      <w:r>
        <w:rPr>
          <w:rFonts w:ascii="Arial" w:hAnsi="Arial" w:cs="Arial"/>
          <w:b/>
          <w:color w:val="002060"/>
          <w:spacing w:val="2"/>
          <w:sz w:val="20"/>
          <w:szCs w:val="20"/>
          <w:shd w:val="clear" w:color="auto" w:fill="FFFFFF" w:themeFill="background1"/>
          <w:lang w:val="en-US"/>
        </w:rPr>
        <w:t>THE 2016 BUDGET WAS ADOPTED IN LINE WITH LEGAL DEADLINES, BEFORE THE END OF 2015</w:t>
      </w:r>
      <w:r w:rsidRPr="00F77B83">
        <w:rPr>
          <w:rFonts w:ascii="Arial" w:hAnsi="Arial" w:cs="Arial"/>
          <w:b/>
          <w:color w:val="002060"/>
          <w:spacing w:val="2"/>
          <w:sz w:val="20"/>
          <w:szCs w:val="20"/>
          <w:shd w:val="clear" w:color="auto" w:fill="FFFFFF" w:themeFill="background1"/>
          <w:lang w:val="en-US"/>
        </w:rPr>
        <w:t xml:space="preserve">. </w:t>
      </w:r>
      <w:r>
        <w:rPr>
          <w:rFonts w:ascii="Arial" w:hAnsi="Arial" w:cs="Arial"/>
          <w:color w:val="002060"/>
          <w:spacing w:val="2"/>
          <w:sz w:val="20"/>
          <w:szCs w:val="20"/>
          <w:shd w:val="clear" w:color="auto" w:fill="FFFFFF" w:themeFill="background1"/>
          <w:lang w:val="en-US"/>
        </w:rPr>
        <w:t xml:space="preserve">The budget provides an amount of 950 million KM for financing of BiH institutions, while a bit more than </w:t>
      </w:r>
      <w:r>
        <w:rPr>
          <w:rFonts w:ascii="Arial" w:hAnsi="Arial" w:cs="Arial"/>
          <w:color w:val="002060"/>
          <w:spacing w:val="2"/>
          <w:sz w:val="20"/>
          <w:szCs w:val="20"/>
          <w:shd w:val="clear" w:color="auto" w:fill="FFFFFF" w:themeFill="background1"/>
          <w:lang w:val="en-US"/>
        </w:rPr>
        <w:lastRenderedPageBreak/>
        <w:t>770 million KM is provided for external debt servicing (approximately 157 million KM more compared to the 2015 budget). Talking about the debt….</w:t>
      </w:r>
    </w:p>
    <w:p w:rsidR="00A86222" w:rsidRPr="00F77B83" w:rsidRDefault="00A86222" w:rsidP="00A86222">
      <w:pPr>
        <w:widowControl w:val="0"/>
        <w:spacing w:after="180" w:line="360" w:lineRule="auto"/>
        <w:jc w:val="both"/>
        <w:rPr>
          <w:rFonts w:ascii="Arial" w:hAnsi="Arial" w:cs="Arial"/>
          <w:strike/>
          <w:color w:val="002060"/>
          <w:sz w:val="20"/>
          <w:szCs w:val="20"/>
          <w:lang w:val="en-US"/>
        </w:rPr>
      </w:pPr>
      <w:r>
        <w:rPr>
          <w:rFonts w:ascii="Arial" w:hAnsi="Arial" w:cs="Arial"/>
          <w:b/>
          <w:color w:val="002060"/>
          <w:spacing w:val="-4"/>
          <w:sz w:val="20"/>
          <w:szCs w:val="20"/>
          <w:shd w:val="clear" w:color="auto" w:fill="FFFFFF" w:themeFill="background1"/>
          <w:lang w:val="en-US"/>
        </w:rPr>
        <w:t xml:space="preserve">EXTERNAL DEBT HAS BEEN DOUBLED OVER THE LAST NINE YEARS AND TOGETHER WITH INTERNAL DEBT IT WAS ALMOST 12 BILLION KM AT THE END OF 2015. </w:t>
      </w:r>
      <w:r>
        <w:rPr>
          <w:rFonts w:ascii="Arial" w:hAnsi="Arial" w:cs="Arial"/>
          <w:color w:val="002060"/>
          <w:spacing w:val="-4"/>
          <w:sz w:val="20"/>
          <w:szCs w:val="20"/>
          <w:shd w:val="clear" w:color="auto" w:fill="FFFFFF" w:themeFill="background1"/>
          <w:lang w:val="en-US"/>
        </w:rPr>
        <w:t>The total debt of RS exceeded 60% of gross domestic product, and in the BiH Federation it is around 38%. These are the figures before the newest IMF loan of more than 1 million KM</w:t>
      </w:r>
    </w:p>
    <w:p w:rsidR="00A86222" w:rsidRPr="00F77B83" w:rsidRDefault="00A86222" w:rsidP="00A86222">
      <w:pPr>
        <w:suppressAutoHyphens/>
        <w:spacing w:after="180" w:line="360" w:lineRule="auto"/>
        <w:jc w:val="both"/>
        <w:rPr>
          <w:rFonts w:ascii="Arial" w:hAnsi="Arial" w:cs="Arial"/>
          <w:b/>
          <w:color w:val="002060"/>
          <w:spacing w:val="-2"/>
          <w:sz w:val="20"/>
          <w:szCs w:val="20"/>
          <w:lang w:val="en-US"/>
        </w:rPr>
      </w:pPr>
      <w:r>
        <w:rPr>
          <w:rFonts w:ascii="Arial" w:hAnsi="Arial" w:cs="Arial"/>
          <w:b/>
          <w:color w:val="002060"/>
          <w:spacing w:val="-2"/>
          <w:sz w:val="20"/>
          <w:szCs w:val="20"/>
          <w:lang w:val="en-US"/>
        </w:rPr>
        <w:t xml:space="preserve">A VERY POSITIVE CHARACTERISTIC OF THE PARLIAMENTARY ASSEMBLY, AMONGST ALL LEGISLATIVE INSTITUTIONS IN BIH, IS A SIGNIFICANT NUMBER OF LAWS PROPOSED BY MEMBERS OF THIS INSTITUTION. </w:t>
      </w:r>
      <w:r>
        <w:rPr>
          <w:rFonts w:ascii="Arial" w:hAnsi="Arial" w:cs="Arial"/>
          <w:color w:val="002060"/>
          <w:spacing w:val="-2"/>
          <w:sz w:val="20"/>
          <w:szCs w:val="20"/>
          <w:lang w:val="en-US"/>
        </w:rPr>
        <w:t xml:space="preserve"> In the first half of 2016 the members of the Parliament, as individuals or members of formal or informal groups, proposed identical number of laws as the BiH Council of Ministers – 28 each. On the other hand the fate of these laws in a certain way reversed – while amongst the laws proposed by the BiH Council of Ministers 8 were adopted and three rejected in the reporting period, the situation with the laws proposed by the MPs was rather different; 4 were adopted and 9 were rejected</w:t>
      </w:r>
      <w:r w:rsidRPr="00F77B83">
        <w:rPr>
          <w:rFonts w:ascii="Arial" w:hAnsi="Arial" w:cs="Arial"/>
          <w:color w:val="002060"/>
          <w:sz w:val="20"/>
          <w:szCs w:val="20"/>
          <w:lang w:val="en-US"/>
        </w:rPr>
        <w:t>.</w:t>
      </w:r>
    </w:p>
    <w:p w:rsidR="00A86222" w:rsidRPr="00F77B83" w:rsidRDefault="00A86222" w:rsidP="00A86222">
      <w:pPr>
        <w:suppressAutoHyphens/>
        <w:spacing w:after="180" w:line="360" w:lineRule="auto"/>
        <w:jc w:val="both"/>
        <w:rPr>
          <w:rFonts w:ascii="Arial" w:eastAsia="Calibri" w:hAnsi="Arial" w:cs="Arial"/>
          <w:color w:val="002060"/>
          <w:sz w:val="20"/>
          <w:szCs w:val="20"/>
          <w:lang w:val="en-US"/>
        </w:rPr>
      </w:pPr>
      <w:r>
        <w:rPr>
          <w:rFonts w:ascii="Arial Bold" w:hAnsi="Arial Bold" w:cs="Arial"/>
          <w:b/>
          <w:color w:val="002060"/>
          <w:sz w:val="20"/>
          <w:szCs w:val="20"/>
          <w:shd w:val="clear" w:color="auto" w:fill="FFFFFF" w:themeFill="background1"/>
          <w:lang w:val="en-US"/>
        </w:rPr>
        <w:t xml:space="preserve">FOR MANY YEARS NOW THE CCI HAS BEEN WARNING ABOUT UNACCEPTABILITY OF THE SITUATION WHERE BIH STILL DOES NOT HAVE A RELEVANT STRATEGIC DOCUMENT FOR ACCESSION TO THE EUROPEAN UNION: </w:t>
      </w:r>
      <w:r>
        <w:rPr>
          <w:rFonts w:ascii="Arial Bold" w:hAnsi="Arial Bold" w:cs="Arial" w:hint="eastAsia"/>
          <w:b/>
          <w:color w:val="002060"/>
          <w:sz w:val="20"/>
          <w:szCs w:val="20"/>
          <w:shd w:val="clear" w:color="auto" w:fill="FFFFFF" w:themeFill="background1"/>
          <w:lang w:val="en-US"/>
        </w:rPr>
        <w:t>“</w:t>
      </w:r>
      <w:r>
        <w:rPr>
          <w:rFonts w:ascii="Arial Bold" w:hAnsi="Arial Bold" w:cs="Arial"/>
          <w:b/>
          <w:color w:val="002060"/>
          <w:sz w:val="20"/>
          <w:szCs w:val="20"/>
          <w:shd w:val="clear" w:color="auto" w:fill="FFFFFF" w:themeFill="background1"/>
          <w:lang w:val="en-US"/>
        </w:rPr>
        <w:t>PROGRAM ON BIH EUROPEAN INTEGRATION PROCESS</w:t>
      </w:r>
      <w:r>
        <w:rPr>
          <w:rFonts w:ascii="Arial Bold" w:hAnsi="Arial Bold" w:cs="Arial" w:hint="eastAsia"/>
          <w:b/>
          <w:color w:val="002060"/>
          <w:sz w:val="20"/>
          <w:szCs w:val="20"/>
          <w:shd w:val="clear" w:color="auto" w:fill="FFFFFF" w:themeFill="background1"/>
          <w:lang w:val="en-US"/>
        </w:rPr>
        <w:t>”</w:t>
      </w:r>
      <w:r w:rsidRPr="00F77B83">
        <w:rPr>
          <w:rFonts w:ascii="Arial" w:hAnsi="Arial" w:cs="Arial"/>
          <w:color w:val="002060"/>
          <w:sz w:val="20"/>
          <w:szCs w:val="20"/>
          <w:lang w:val="en-US"/>
        </w:rPr>
        <w:t xml:space="preserve">. </w:t>
      </w:r>
      <w:r>
        <w:rPr>
          <w:rFonts w:ascii="Arial" w:hAnsi="Arial" w:cs="Arial"/>
          <w:color w:val="002060"/>
          <w:sz w:val="20"/>
          <w:szCs w:val="20"/>
          <w:lang w:val="en-US"/>
        </w:rPr>
        <w:t>The last precondition for adoption of this document was met by endorsement of the “Coordination Mechanism”. The document should consolidate all existing obligations and simplify planning and monitoring of the entire BiH European integration process, as well as specify dynamics for implementation of all segments of the BiH’s EU path, the plan for harmonization of domestic legislation with the EU legislation, and it should also give a cost assessment.</w:t>
      </w:r>
      <w:r w:rsidRPr="00F77B83">
        <w:rPr>
          <w:rFonts w:ascii="Arial" w:hAnsi="Arial" w:cs="Arial"/>
          <w:color w:val="002060"/>
          <w:sz w:val="20"/>
          <w:szCs w:val="20"/>
          <w:lang w:val="en-US"/>
        </w:rPr>
        <w:t xml:space="preserve"> </w:t>
      </w:r>
    </w:p>
    <w:p w:rsidR="00A86222" w:rsidRPr="00F77B83" w:rsidRDefault="00A86222" w:rsidP="00A86222">
      <w:pPr>
        <w:spacing w:before="100" w:beforeAutospacing="1" w:after="100" w:afterAutospacing="1" w:line="360" w:lineRule="auto"/>
        <w:jc w:val="both"/>
        <w:rPr>
          <w:rFonts w:ascii="Arial" w:hAnsi="Arial" w:cs="Arial"/>
          <w:color w:val="002060"/>
          <w:sz w:val="20"/>
          <w:szCs w:val="20"/>
          <w:shd w:val="clear" w:color="auto" w:fill="FFFFFF"/>
          <w:lang w:val="en-US"/>
        </w:rPr>
      </w:pPr>
      <w:r>
        <w:rPr>
          <w:rFonts w:ascii="Arial" w:hAnsi="Arial" w:cs="Arial"/>
          <w:b/>
          <w:color w:val="002060"/>
          <w:sz w:val="20"/>
          <w:szCs w:val="20"/>
          <w:shd w:val="clear" w:color="auto" w:fill="FFFFFF"/>
          <w:lang w:val="en-US"/>
        </w:rPr>
        <w:t xml:space="preserve">The incomes of the MPs are still inappropriately high. </w:t>
      </w:r>
      <w:r>
        <w:rPr>
          <w:rFonts w:ascii="Arial" w:hAnsi="Arial" w:cs="Arial"/>
          <w:color w:val="002060"/>
          <w:sz w:val="20"/>
          <w:szCs w:val="20"/>
          <w:shd w:val="clear" w:color="auto" w:fill="FFFFFF"/>
          <w:lang w:val="en-US"/>
        </w:rPr>
        <w:t xml:space="preserve">Even though the current BiH government has exhibited certain social sensitiveness in the last period since it finally terminated so-called “white bread” as well as remunerations for the work in managing and steering boards and ad hoc commissions during the working hours, the incomes of the State level officials, ranging between 4.800 to 6.500 KM, are still not in line with the economic and social situation in the country, citizens’ incomes and European standard according to which the officials’ incomes should not exceed 3 to three and a half average wages in the country, which should be addressed with a comprehensive reforms concerning wages and other benefits at the State level.   </w:t>
      </w:r>
    </w:p>
    <w:p w:rsidR="00A86222" w:rsidRPr="000B40BA" w:rsidRDefault="00A86222" w:rsidP="00A86222">
      <w:pPr>
        <w:suppressAutoHyphens/>
        <w:spacing w:after="180" w:line="360" w:lineRule="auto"/>
        <w:jc w:val="both"/>
        <w:rPr>
          <w:rFonts w:ascii="Arial" w:hAnsi="Arial" w:cs="Arial"/>
          <w:color w:val="002060"/>
          <w:spacing w:val="-2"/>
          <w:sz w:val="20"/>
          <w:szCs w:val="20"/>
          <w:lang w:val="en-US"/>
        </w:rPr>
      </w:pPr>
      <w:r w:rsidRPr="000B40BA">
        <w:rPr>
          <w:rFonts w:ascii="Arial" w:hAnsi="Arial" w:cs="Arial"/>
          <w:b/>
          <w:color w:val="002060"/>
          <w:spacing w:val="-2"/>
          <w:sz w:val="20"/>
          <w:szCs w:val="20"/>
          <w:lang w:val="en-US"/>
        </w:rPr>
        <w:t xml:space="preserve">THE BIH PA’S TRANSPARENCY IS CONTINUOUSLY AT AN ENVIABLE LEVEL. </w:t>
      </w:r>
      <w:r w:rsidRPr="000B40BA">
        <w:rPr>
          <w:rFonts w:ascii="Arial" w:hAnsi="Arial" w:cs="Arial"/>
          <w:color w:val="002060"/>
          <w:spacing w:val="-2"/>
          <w:sz w:val="20"/>
          <w:szCs w:val="20"/>
          <w:lang w:val="en-US"/>
        </w:rPr>
        <w:t xml:space="preserve">For a long period </w:t>
      </w:r>
      <w:r>
        <w:rPr>
          <w:rFonts w:ascii="Arial" w:hAnsi="Arial" w:cs="Arial"/>
          <w:color w:val="002060"/>
          <w:spacing w:val="-2"/>
          <w:sz w:val="20"/>
          <w:szCs w:val="20"/>
          <w:lang w:val="en-US"/>
        </w:rPr>
        <w:t>of</w:t>
      </w:r>
      <w:r w:rsidRPr="000B40BA">
        <w:rPr>
          <w:rFonts w:ascii="Arial" w:hAnsi="Arial" w:cs="Arial"/>
          <w:color w:val="002060"/>
          <w:spacing w:val="-2"/>
          <w:sz w:val="20"/>
          <w:szCs w:val="20"/>
          <w:lang w:val="en-US"/>
        </w:rPr>
        <w:t xml:space="preserve"> time </w:t>
      </w:r>
      <w:r>
        <w:rPr>
          <w:rFonts w:ascii="Arial" w:hAnsi="Arial" w:cs="Arial"/>
          <w:color w:val="002060"/>
          <w:spacing w:val="-2"/>
          <w:sz w:val="20"/>
          <w:szCs w:val="20"/>
          <w:lang w:val="en-US"/>
        </w:rPr>
        <w:t>t</w:t>
      </w:r>
      <w:r w:rsidRPr="000B40BA">
        <w:rPr>
          <w:rFonts w:ascii="Arial" w:hAnsi="Arial" w:cs="Arial"/>
          <w:color w:val="002060"/>
          <w:spacing w:val="-2"/>
          <w:sz w:val="20"/>
          <w:szCs w:val="20"/>
          <w:lang w:val="en-US"/>
        </w:rPr>
        <w:t xml:space="preserve">he BiH PA has been an institution that reached a respectable level of transparency. This also relates to the BiH PA’s website that represents an excellent example to other institutions that want to grow in this context in terms of its functionality, amount of the data and regular update.   </w:t>
      </w:r>
    </w:p>
    <w:p w:rsidR="00A86222" w:rsidRPr="000B40BA" w:rsidRDefault="00A86222" w:rsidP="00A86222">
      <w:pPr>
        <w:suppressAutoHyphens/>
        <w:spacing w:after="180" w:line="360" w:lineRule="auto"/>
        <w:jc w:val="both"/>
        <w:rPr>
          <w:rFonts w:ascii="Arial" w:hAnsi="Arial" w:cs="Arial"/>
          <w:color w:val="002060"/>
          <w:spacing w:val="-2"/>
          <w:sz w:val="20"/>
          <w:szCs w:val="20"/>
          <w:lang w:val="en-US"/>
        </w:rPr>
      </w:pPr>
      <w:r w:rsidRPr="000B40BA">
        <w:rPr>
          <w:rFonts w:ascii="Arial" w:hAnsi="Arial" w:cs="Arial"/>
          <w:b/>
          <w:color w:val="002060"/>
          <w:spacing w:val="-2"/>
          <w:sz w:val="20"/>
          <w:szCs w:val="20"/>
          <w:lang w:val="en-US"/>
        </w:rPr>
        <w:t>THE BIH INSTITUTION</w:t>
      </w:r>
      <w:r>
        <w:rPr>
          <w:rFonts w:ascii="Arial" w:hAnsi="Arial" w:cs="Arial"/>
          <w:b/>
          <w:color w:val="002060"/>
          <w:spacing w:val="-2"/>
          <w:sz w:val="20"/>
          <w:szCs w:val="20"/>
          <w:lang w:val="en-US"/>
        </w:rPr>
        <w:t>S</w:t>
      </w:r>
      <w:r w:rsidRPr="000B40BA">
        <w:rPr>
          <w:rFonts w:ascii="Arial" w:hAnsi="Arial" w:cs="Arial"/>
          <w:b/>
          <w:color w:val="002060"/>
          <w:spacing w:val="-2"/>
          <w:sz w:val="20"/>
          <w:szCs w:val="20"/>
          <w:lang w:val="en-US"/>
        </w:rPr>
        <w:t xml:space="preserve"> STILL CONTINUE TO </w:t>
      </w:r>
      <w:r>
        <w:rPr>
          <w:rFonts w:ascii="Arial" w:hAnsi="Arial" w:cs="Arial"/>
          <w:b/>
          <w:color w:val="002060"/>
          <w:spacing w:val="-2"/>
          <w:sz w:val="20"/>
          <w:szCs w:val="20"/>
          <w:lang w:val="en-US"/>
        </w:rPr>
        <w:t xml:space="preserve">SYSTEMATICALLY </w:t>
      </w:r>
      <w:r w:rsidRPr="000B40BA">
        <w:rPr>
          <w:rFonts w:ascii="Arial" w:hAnsi="Arial" w:cs="Arial"/>
          <w:b/>
          <w:color w:val="002060"/>
          <w:spacing w:val="-2"/>
          <w:sz w:val="20"/>
          <w:szCs w:val="20"/>
          <w:lang w:val="en-US"/>
        </w:rPr>
        <w:t>DISCRIMINATE</w:t>
      </w:r>
      <w:r>
        <w:rPr>
          <w:rFonts w:ascii="Arial" w:hAnsi="Arial" w:cs="Arial"/>
          <w:b/>
          <w:color w:val="002060"/>
          <w:spacing w:val="-2"/>
          <w:sz w:val="20"/>
          <w:szCs w:val="20"/>
          <w:lang w:val="en-US"/>
        </w:rPr>
        <w:t xml:space="preserve"> </w:t>
      </w:r>
      <w:r w:rsidRPr="000B40BA">
        <w:rPr>
          <w:rFonts w:ascii="Arial" w:hAnsi="Arial" w:cs="Arial"/>
          <w:b/>
          <w:color w:val="002060"/>
          <w:spacing w:val="-2"/>
          <w:sz w:val="20"/>
          <w:szCs w:val="20"/>
          <w:lang w:val="en-US"/>
        </w:rPr>
        <w:t xml:space="preserve">BIH CITIZENS AND TO VIOLATE THE INTERNATIONAL LAWS. </w:t>
      </w:r>
      <w:r w:rsidRPr="000B40BA">
        <w:rPr>
          <w:rFonts w:ascii="Arial" w:hAnsi="Arial" w:cs="Arial"/>
          <w:color w:val="002060"/>
          <w:spacing w:val="-2"/>
          <w:sz w:val="20"/>
          <w:szCs w:val="20"/>
          <w:lang w:val="en-US"/>
        </w:rPr>
        <w:t>The BiH PA House of Peoples is still functioni</w:t>
      </w:r>
      <w:r>
        <w:rPr>
          <w:rFonts w:ascii="Arial" w:hAnsi="Arial" w:cs="Arial"/>
          <w:color w:val="002060"/>
          <w:spacing w:val="-2"/>
          <w:sz w:val="20"/>
          <w:szCs w:val="20"/>
          <w:lang w:val="en-US"/>
        </w:rPr>
        <w:t xml:space="preserve">ng without a representative </w:t>
      </w:r>
      <w:r w:rsidRPr="000B40BA">
        <w:rPr>
          <w:rFonts w:ascii="Arial" w:hAnsi="Arial" w:cs="Arial"/>
          <w:color w:val="002060"/>
          <w:spacing w:val="-2"/>
          <w:sz w:val="20"/>
          <w:szCs w:val="20"/>
          <w:lang w:val="en-US"/>
        </w:rPr>
        <w:t xml:space="preserve">of “Others”. Even though the European Union is presently not insisting on implementation of the decision of the European Court for Human Rights in case “Sejdić-Finci” i.e. it does not use it to condition the BiH progress on the European path, such “flexibility” of the European Union cannot be an excuse for the domestic authorities to give up on implementation of the decision, since the reason for implementation of the </w:t>
      </w:r>
      <w:r w:rsidRPr="000B40BA">
        <w:rPr>
          <w:rFonts w:ascii="Arial" w:hAnsi="Arial" w:cs="Arial"/>
          <w:color w:val="002060"/>
          <w:spacing w:val="-2"/>
          <w:sz w:val="20"/>
          <w:szCs w:val="20"/>
          <w:lang w:val="en-US"/>
        </w:rPr>
        <w:lastRenderedPageBreak/>
        <w:t>decision is not given in any of the EU demands and it does not rest on the fact that we are to lose any benefits, primarily the financial ones, if we fail to implement the decision,  but the reason for implementation of the decision should (and has to) rest on the fact that BiH does not want to be a country that violates human rights of its citizens.</w:t>
      </w:r>
    </w:p>
    <w:p w:rsidR="00A86222" w:rsidRPr="00F77B83" w:rsidRDefault="00A86222" w:rsidP="00A86222">
      <w:pPr>
        <w:rPr>
          <w:rFonts w:ascii="Arial" w:hAnsi="Arial" w:cs="Arial"/>
          <w:b/>
          <w:spacing w:val="-2"/>
          <w:sz w:val="20"/>
          <w:szCs w:val="20"/>
          <w:lang w:val="en-US"/>
        </w:rPr>
      </w:pPr>
      <w:r w:rsidRPr="00F77B83">
        <w:rPr>
          <w:rFonts w:ascii="Arial" w:hAnsi="Arial" w:cs="Arial"/>
          <w:b/>
          <w:spacing w:val="-2"/>
          <w:sz w:val="20"/>
          <w:szCs w:val="20"/>
          <w:lang w:val="en-US"/>
        </w:rPr>
        <w:br w:type="page"/>
      </w:r>
    </w:p>
    <w:p w:rsidR="00A86222" w:rsidRPr="00F77B83" w:rsidRDefault="00A86222" w:rsidP="00A86222">
      <w:pPr>
        <w:shd w:val="clear" w:color="auto" w:fill="002060"/>
        <w:spacing w:line="360" w:lineRule="auto"/>
        <w:jc w:val="center"/>
        <w:rPr>
          <w:rFonts w:ascii="Arial" w:hAnsi="Arial" w:cs="Arial"/>
          <w:b/>
          <w:spacing w:val="-2"/>
          <w:sz w:val="20"/>
          <w:szCs w:val="20"/>
          <w:lang w:val="en-US"/>
        </w:rPr>
      </w:pPr>
      <w:r>
        <w:rPr>
          <w:rFonts w:ascii="Arial" w:hAnsi="Arial" w:cs="Arial"/>
          <w:b/>
          <w:spacing w:val="-2"/>
          <w:sz w:val="20"/>
          <w:szCs w:val="20"/>
          <w:lang w:val="en-US"/>
        </w:rPr>
        <w:lastRenderedPageBreak/>
        <w:t>CONCLUSION</w:t>
      </w:r>
    </w:p>
    <w:p w:rsidR="00A86222" w:rsidRPr="00F77B83" w:rsidRDefault="00A86222" w:rsidP="00A86222">
      <w:pPr>
        <w:spacing w:line="360" w:lineRule="auto"/>
        <w:jc w:val="both"/>
        <w:rPr>
          <w:rFonts w:ascii="Arial" w:hAnsi="Arial" w:cs="Arial"/>
          <w:color w:val="000000"/>
          <w:spacing w:val="-2"/>
          <w:sz w:val="20"/>
          <w:szCs w:val="20"/>
          <w:lang w:val="en-US"/>
        </w:rPr>
      </w:pPr>
    </w:p>
    <w:p w:rsidR="00A86222" w:rsidRPr="00F77B83" w:rsidRDefault="00A86222" w:rsidP="00A86222">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At the end we would like to invite representatives of the ruling coalition, who are members of the BiH Council of Ministers and the BiH Parliamentary Assembly to focus on their work and to increase work intensity and productivity in the next period, trying to mitigate the consequences that the campaign for local elections also had on the work of national authorities.</w:t>
      </w:r>
      <w:r w:rsidRPr="00F77B83">
        <w:rPr>
          <w:rFonts w:ascii="Arial" w:hAnsi="Arial" w:cs="Arial"/>
          <w:color w:val="002060"/>
          <w:sz w:val="20"/>
          <w:szCs w:val="20"/>
          <w:lang w:val="en-US"/>
        </w:rPr>
        <w:t xml:space="preserve"> </w:t>
      </w:r>
    </w:p>
    <w:p w:rsidR="00A86222" w:rsidRPr="00F77B83" w:rsidRDefault="00A86222" w:rsidP="00A86222">
      <w:pPr>
        <w:spacing w:after="180" w:line="360" w:lineRule="auto"/>
        <w:jc w:val="both"/>
        <w:rPr>
          <w:rFonts w:ascii="Arial" w:hAnsi="Arial" w:cs="Arial"/>
          <w:color w:val="002060"/>
          <w:sz w:val="20"/>
          <w:szCs w:val="20"/>
          <w:lang w:val="en-US"/>
        </w:rPr>
      </w:pPr>
      <w:r>
        <w:rPr>
          <w:rFonts w:ascii="Arial" w:hAnsi="Arial" w:cs="Arial"/>
          <w:color w:val="002060"/>
          <w:sz w:val="20"/>
          <w:szCs w:val="20"/>
          <w:lang w:val="en-US"/>
        </w:rPr>
        <w:t>Improvement in citizens’ quality of life and approximation to the EU and its standards can be only achieved by getting the focus back on the true problems of the citizens and by channeling the energy to solution of these problems.</w:t>
      </w:r>
    </w:p>
    <w:p w:rsidR="00A86222" w:rsidRPr="00F77B83" w:rsidRDefault="00A86222" w:rsidP="00A86222">
      <w:pPr>
        <w:spacing w:line="360" w:lineRule="auto"/>
        <w:jc w:val="both"/>
        <w:rPr>
          <w:rFonts w:ascii="Arial" w:hAnsi="Arial" w:cs="Arial"/>
          <w:b/>
          <w:bCs/>
          <w:dstrike/>
          <w:color w:val="002060"/>
          <w:sz w:val="20"/>
          <w:szCs w:val="20"/>
          <w:lang w:val="en-US"/>
        </w:rPr>
      </w:pPr>
      <w:r>
        <w:rPr>
          <w:rFonts w:ascii="Arial" w:hAnsi="Arial" w:cs="Arial"/>
          <w:color w:val="002060"/>
          <w:spacing w:val="-2"/>
          <w:sz w:val="20"/>
          <w:szCs w:val="20"/>
          <w:lang w:val="en-US"/>
        </w:rPr>
        <w:t>We can only hope to see the return of positive energy and constructive work on the common goals, in the interest of us all. Last year this energy and work led to significant results that were used to forecast movement of economic parameters in this year. As a reminder…It is expected that the year 2016 will bring around 3.2% growth of BiH, a 6.9% growth of investments and approximately 4% growth of industrial production, which should result in more intensive foreign trade exchange with the world.</w:t>
      </w:r>
      <w:r w:rsidRPr="00F77B83">
        <w:rPr>
          <w:rFonts w:ascii="Arial" w:hAnsi="Arial" w:cs="Arial"/>
          <w:color w:val="002060"/>
          <w:spacing w:val="-2"/>
          <w:sz w:val="20"/>
          <w:szCs w:val="20"/>
          <w:lang w:val="en-US"/>
        </w:rPr>
        <w:t xml:space="preserve"> </w:t>
      </w:r>
      <w:r>
        <w:rPr>
          <w:rFonts w:ascii="Arial" w:hAnsi="Arial" w:cs="Arial"/>
          <w:color w:val="002060"/>
          <w:sz w:val="20"/>
          <w:szCs w:val="20"/>
          <w:lang w:val="en-US" w:eastAsia="en-US"/>
        </w:rPr>
        <w:t>Furthermore, the information of the BiH Directorate for Economic Planning on BiH perspectives in the period 2017-2019 inter alia reads that the growth of BiH economy in 2017 could be 3.5%. Of course, it all depends on implementation of the Reform Agenda i.e. on implementation of different reforms and activities and in principle on ruling political parties’ choice of action in the forthcoming period – whether they will continue to deal with  senseless and imposed conflicts or with the problems significant for the lives of this country’s citizens</w:t>
      </w:r>
      <w:r w:rsidRPr="00F77B83">
        <w:rPr>
          <w:rFonts w:ascii="Arial" w:hAnsi="Arial" w:cs="Arial"/>
          <w:bCs/>
          <w:color w:val="002060"/>
          <w:sz w:val="20"/>
          <w:szCs w:val="20"/>
          <w:lang w:val="en-US"/>
        </w:rPr>
        <w:t>.</w:t>
      </w:r>
      <w:r w:rsidRPr="00F77B83">
        <w:rPr>
          <w:rFonts w:ascii="Arial" w:hAnsi="Arial" w:cs="Arial"/>
          <w:b/>
          <w:bCs/>
          <w:dstrike/>
          <w:color w:val="002060"/>
          <w:sz w:val="20"/>
          <w:szCs w:val="20"/>
          <w:lang w:val="en-US"/>
        </w:rPr>
        <w:t xml:space="preserve"> </w:t>
      </w:r>
    </w:p>
    <w:p w:rsidR="00A86222" w:rsidRPr="00F77B83" w:rsidRDefault="00A86222" w:rsidP="00A86222">
      <w:pPr>
        <w:rPr>
          <w:rFonts w:ascii="Arial" w:hAnsi="Arial" w:cs="Arial"/>
          <w:color w:val="002060"/>
          <w:spacing w:val="-2"/>
          <w:sz w:val="20"/>
          <w:szCs w:val="20"/>
          <w:lang w:val="en-US"/>
        </w:rPr>
      </w:pPr>
    </w:p>
    <w:p w:rsidR="00483B26" w:rsidRPr="00475010" w:rsidRDefault="00483B26" w:rsidP="00E943D9">
      <w:pPr>
        <w:rPr>
          <w:rFonts w:ascii="Arial" w:hAnsi="Arial" w:cs="Arial"/>
          <w:color w:val="002060"/>
          <w:spacing w:val="-2"/>
          <w:sz w:val="20"/>
          <w:szCs w:val="20"/>
          <w:lang w:val="en-US"/>
        </w:rPr>
      </w:pPr>
    </w:p>
    <w:sectPr w:rsidR="00483B26" w:rsidRPr="00475010" w:rsidSect="006A349D">
      <w:footerReference w:type="default" r:id="rId11"/>
      <w:pgSz w:w="11906" w:h="16838" w:code="9"/>
      <w:pgMar w:top="1021" w:right="1134" w:bottom="964"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24E" w:rsidRDefault="00E0524E" w:rsidP="004048CC">
      <w:r>
        <w:separator/>
      </w:r>
    </w:p>
  </w:endnote>
  <w:endnote w:type="continuationSeparator" w:id="0">
    <w:p w:rsidR="00E0524E" w:rsidRDefault="00E0524E"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Device Font 10cpi"/>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Device Font 10cpi"/>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Arial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867866"/>
      <w:docPartObj>
        <w:docPartGallery w:val="Page Numbers (Bottom of Page)"/>
        <w:docPartUnique/>
      </w:docPartObj>
    </w:sdtPr>
    <w:sdtEndPr>
      <w:rPr>
        <w:noProof/>
      </w:rPr>
    </w:sdtEndPr>
    <w:sdtContent>
      <w:p w:rsidR="00D730B6" w:rsidRDefault="00D730B6">
        <w:pPr>
          <w:pStyle w:val="Footer"/>
          <w:jc w:val="center"/>
        </w:pPr>
        <w:r>
          <w:fldChar w:fldCharType="begin"/>
        </w:r>
        <w:r>
          <w:instrText xml:space="preserve"> PAGE   \* MERGEFORMAT </w:instrText>
        </w:r>
        <w:r>
          <w:fldChar w:fldCharType="separate"/>
        </w:r>
        <w:r w:rsidR="00B21301">
          <w:rPr>
            <w:noProof/>
          </w:rPr>
          <w:t>2</w:t>
        </w:r>
        <w:r>
          <w:rPr>
            <w:noProof/>
          </w:rPr>
          <w:fldChar w:fldCharType="end"/>
        </w:r>
      </w:p>
    </w:sdtContent>
  </w:sdt>
  <w:p w:rsidR="00D730B6" w:rsidRDefault="00D73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24E" w:rsidRDefault="00E0524E" w:rsidP="004048CC">
      <w:r>
        <w:separator/>
      </w:r>
    </w:p>
  </w:footnote>
  <w:footnote w:type="continuationSeparator" w:id="0">
    <w:p w:rsidR="00E0524E" w:rsidRDefault="00E0524E"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B40"/>
      </v:shape>
    </w:pict>
  </w:numPicBullet>
  <w:abstractNum w:abstractNumId="0">
    <w:nsid w:val="002D710A"/>
    <w:multiLevelType w:val="multilevel"/>
    <w:tmpl w:val="BCFA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3">
    <w:nsid w:val="0B282AE2"/>
    <w:multiLevelType w:val="multilevel"/>
    <w:tmpl w:val="BB9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71F1A"/>
    <w:multiLevelType w:val="multilevel"/>
    <w:tmpl w:val="E3C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9">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35B92654"/>
    <w:multiLevelType w:val="hybridMultilevel"/>
    <w:tmpl w:val="14346484"/>
    <w:lvl w:ilvl="0" w:tplc="851614E0">
      <w:start w:val="19"/>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7">
    <w:nsid w:val="4A8B0053"/>
    <w:multiLevelType w:val="multilevel"/>
    <w:tmpl w:val="53F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24"/>
  </w:num>
  <w:num w:numId="3">
    <w:abstractNumId w:val="5"/>
  </w:num>
  <w:num w:numId="4">
    <w:abstractNumId w:val="22"/>
  </w:num>
  <w:num w:numId="5">
    <w:abstractNumId w:val="19"/>
  </w:num>
  <w:num w:numId="6">
    <w:abstractNumId w:val="20"/>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8"/>
  </w:num>
  <w:num w:numId="12">
    <w:abstractNumId w:val="29"/>
  </w:num>
  <w:num w:numId="13">
    <w:abstractNumId w:val="27"/>
  </w:num>
  <w:num w:numId="14">
    <w:abstractNumId w:val="30"/>
  </w:num>
  <w:num w:numId="15">
    <w:abstractNumId w:val="13"/>
  </w:num>
  <w:num w:numId="16">
    <w:abstractNumId w:val="9"/>
  </w:num>
  <w:num w:numId="17">
    <w:abstractNumId w:val="16"/>
  </w:num>
  <w:num w:numId="18">
    <w:abstractNumId w:val="25"/>
  </w:num>
  <w:num w:numId="19">
    <w:abstractNumId w:val="23"/>
  </w:num>
  <w:num w:numId="20">
    <w:abstractNumId w:val="15"/>
  </w:num>
  <w:num w:numId="21">
    <w:abstractNumId w:val="26"/>
  </w:num>
  <w:num w:numId="22">
    <w:abstractNumId w:val="1"/>
  </w:num>
  <w:num w:numId="23">
    <w:abstractNumId w:val="8"/>
  </w:num>
  <w:num w:numId="24">
    <w:abstractNumId w:val="12"/>
  </w:num>
  <w:num w:numId="25">
    <w:abstractNumId w:val="10"/>
  </w:num>
  <w:num w:numId="26">
    <w:abstractNumId w:val="7"/>
  </w:num>
  <w:num w:numId="27">
    <w:abstractNumId w:val="18"/>
  </w:num>
  <w:num w:numId="28">
    <w:abstractNumId w:val="11"/>
  </w:num>
  <w:num w:numId="29">
    <w:abstractNumId w:val="0"/>
  </w:num>
  <w:num w:numId="30">
    <w:abstractNumId w:val="4"/>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I0MzK3sLA0MTA1NrFQ0lEKTi0uzszPAykwrAUAyjb0RSwAAAA="/>
  </w:docVars>
  <w:rsids>
    <w:rsidRoot w:val="00472B6E"/>
    <w:rsid w:val="000001D5"/>
    <w:rsid w:val="000003B3"/>
    <w:rsid w:val="00000A59"/>
    <w:rsid w:val="00000D1B"/>
    <w:rsid w:val="00002A2C"/>
    <w:rsid w:val="000032E4"/>
    <w:rsid w:val="00004C46"/>
    <w:rsid w:val="00005182"/>
    <w:rsid w:val="000062AF"/>
    <w:rsid w:val="0000686C"/>
    <w:rsid w:val="000073A7"/>
    <w:rsid w:val="000079C4"/>
    <w:rsid w:val="000120F6"/>
    <w:rsid w:val="000123B3"/>
    <w:rsid w:val="000141F1"/>
    <w:rsid w:val="000148B1"/>
    <w:rsid w:val="000150BC"/>
    <w:rsid w:val="00017ABD"/>
    <w:rsid w:val="00021A4B"/>
    <w:rsid w:val="00022E91"/>
    <w:rsid w:val="000233E4"/>
    <w:rsid w:val="0002360F"/>
    <w:rsid w:val="000254B4"/>
    <w:rsid w:val="000275A5"/>
    <w:rsid w:val="00030A73"/>
    <w:rsid w:val="00031FD0"/>
    <w:rsid w:val="000327ED"/>
    <w:rsid w:val="0003362C"/>
    <w:rsid w:val="000338AB"/>
    <w:rsid w:val="00033A26"/>
    <w:rsid w:val="00033FCE"/>
    <w:rsid w:val="00034743"/>
    <w:rsid w:val="0003578E"/>
    <w:rsid w:val="000375A3"/>
    <w:rsid w:val="0003760B"/>
    <w:rsid w:val="00037698"/>
    <w:rsid w:val="00037D99"/>
    <w:rsid w:val="00040C1E"/>
    <w:rsid w:val="00043F8D"/>
    <w:rsid w:val="000440A8"/>
    <w:rsid w:val="000448D5"/>
    <w:rsid w:val="00047669"/>
    <w:rsid w:val="00050441"/>
    <w:rsid w:val="00050E0E"/>
    <w:rsid w:val="00051BBB"/>
    <w:rsid w:val="00060D8C"/>
    <w:rsid w:val="00061527"/>
    <w:rsid w:val="00062777"/>
    <w:rsid w:val="00064119"/>
    <w:rsid w:val="00064814"/>
    <w:rsid w:val="00064CE2"/>
    <w:rsid w:val="000700A9"/>
    <w:rsid w:val="00070B47"/>
    <w:rsid w:val="00070E1E"/>
    <w:rsid w:val="00075EA7"/>
    <w:rsid w:val="00076A29"/>
    <w:rsid w:val="00087A65"/>
    <w:rsid w:val="00087C23"/>
    <w:rsid w:val="000907C5"/>
    <w:rsid w:val="0009249E"/>
    <w:rsid w:val="000931DA"/>
    <w:rsid w:val="000A118D"/>
    <w:rsid w:val="000A215E"/>
    <w:rsid w:val="000A39BD"/>
    <w:rsid w:val="000A3F22"/>
    <w:rsid w:val="000A5A75"/>
    <w:rsid w:val="000A6E26"/>
    <w:rsid w:val="000A7A77"/>
    <w:rsid w:val="000B04B9"/>
    <w:rsid w:val="000B09C8"/>
    <w:rsid w:val="000B1095"/>
    <w:rsid w:val="000B18FF"/>
    <w:rsid w:val="000B3302"/>
    <w:rsid w:val="000B3FD4"/>
    <w:rsid w:val="000B7878"/>
    <w:rsid w:val="000C0536"/>
    <w:rsid w:val="000C0D25"/>
    <w:rsid w:val="000C1D7F"/>
    <w:rsid w:val="000C4902"/>
    <w:rsid w:val="000C4943"/>
    <w:rsid w:val="000C6822"/>
    <w:rsid w:val="000C7713"/>
    <w:rsid w:val="000C79AF"/>
    <w:rsid w:val="000D04E4"/>
    <w:rsid w:val="000D378A"/>
    <w:rsid w:val="000D4680"/>
    <w:rsid w:val="000D6E0A"/>
    <w:rsid w:val="000E0D67"/>
    <w:rsid w:val="000E3054"/>
    <w:rsid w:val="000E5075"/>
    <w:rsid w:val="000E56AF"/>
    <w:rsid w:val="000E5BBA"/>
    <w:rsid w:val="000E6638"/>
    <w:rsid w:val="000E77C9"/>
    <w:rsid w:val="000F074E"/>
    <w:rsid w:val="000F6831"/>
    <w:rsid w:val="000F7B29"/>
    <w:rsid w:val="001071E8"/>
    <w:rsid w:val="001072AA"/>
    <w:rsid w:val="00107529"/>
    <w:rsid w:val="00107594"/>
    <w:rsid w:val="00111241"/>
    <w:rsid w:val="00112AF2"/>
    <w:rsid w:val="00112D5A"/>
    <w:rsid w:val="00112DBB"/>
    <w:rsid w:val="001144F6"/>
    <w:rsid w:val="00114560"/>
    <w:rsid w:val="00114D44"/>
    <w:rsid w:val="001225C5"/>
    <w:rsid w:val="00122982"/>
    <w:rsid w:val="00122EA6"/>
    <w:rsid w:val="001233DC"/>
    <w:rsid w:val="001250B8"/>
    <w:rsid w:val="00125C1D"/>
    <w:rsid w:val="001268F1"/>
    <w:rsid w:val="00130F7B"/>
    <w:rsid w:val="001371A1"/>
    <w:rsid w:val="00137DEB"/>
    <w:rsid w:val="0014031D"/>
    <w:rsid w:val="00143036"/>
    <w:rsid w:val="0014317C"/>
    <w:rsid w:val="0015048C"/>
    <w:rsid w:val="00150EE5"/>
    <w:rsid w:val="00151010"/>
    <w:rsid w:val="00151B21"/>
    <w:rsid w:val="001524C8"/>
    <w:rsid w:val="00153296"/>
    <w:rsid w:val="001534FE"/>
    <w:rsid w:val="001567D6"/>
    <w:rsid w:val="00156B8D"/>
    <w:rsid w:val="001601E7"/>
    <w:rsid w:val="00161CB9"/>
    <w:rsid w:val="00163731"/>
    <w:rsid w:val="00166F41"/>
    <w:rsid w:val="001706EE"/>
    <w:rsid w:val="00171584"/>
    <w:rsid w:val="00172B0E"/>
    <w:rsid w:val="00174F7B"/>
    <w:rsid w:val="00175329"/>
    <w:rsid w:val="00175455"/>
    <w:rsid w:val="00177665"/>
    <w:rsid w:val="001805F7"/>
    <w:rsid w:val="0018076A"/>
    <w:rsid w:val="0018380A"/>
    <w:rsid w:val="001870C2"/>
    <w:rsid w:val="0018778E"/>
    <w:rsid w:val="00193520"/>
    <w:rsid w:val="001A03B1"/>
    <w:rsid w:val="001A284C"/>
    <w:rsid w:val="001A5E13"/>
    <w:rsid w:val="001A6AF7"/>
    <w:rsid w:val="001B154F"/>
    <w:rsid w:val="001B2BFF"/>
    <w:rsid w:val="001B547C"/>
    <w:rsid w:val="001B6267"/>
    <w:rsid w:val="001B687D"/>
    <w:rsid w:val="001B70CC"/>
    <w:rsid w:val="001B7612"/>
    <w:rsid w:val="001C3432"/>
    <w:rsid w:val="001C4CEB"/>
    <w:rsid w:val="001C4F52"/>
    <w:rsid w:val="001C6E31"/>
    <w:rsid w:val="001D2F7F"/>
    <w:rsid w:val="001D3062"/>
    <w:rsid w:val="001D38F9"/>
    <w:rsid w:val="001D72DD"/>
    <w:rsid w:val="001E0C12"/>
    <w:rsid w:val="001E178E"/>
    <w:rsid w:val="001E5DEB"/>
    <w:rsid w:val="001F333E"/>
    <w:rsid w:val="001F3863"/>
    <w:rsid w:val="001F60C2"/>
    <w:rsid w:val="001F6B81"/>
    <w:rsid w:val="001F6F83"/>
    <w:rsid w:val="001F7B2D"/>
    <w:rsid w:val="002000F9"/>
    <w:rsid w:val="00200F89"/>
    <w:rsid w:val="0020146F"/>
    <w:rsid w:val="00201596"/>
    <w:rsid w:val="00202B97"/>
    <w:rsid w:val="002042B1"/>
    <w:rsid w:val="002048CB"/>
    <w:rsid w:val="00207596"/>
    <w:rsid w:val="00207784"/>
    <w:rsid w:val="00211056"/>
    <w:rsid w:val="00212717"/>
    <w:rsid w:val="00216C1C"/>
    <w:rsid w:val="002171F3"/>
    <w:rsid w:val="00222B17"/>
    <w:rsid w:val="00225014"/>
    <w:rsid w:val="002260ED"/>
    <w:rsid w:val="00231002"/>
    <w:rsid w:val="002330E5"/>
    <w:rsid w:val="002356F6"/>
    <w:rsid w:val="00235B9A"/>
    <w:rsid w:val="002361B9"/>
    <w:rsid w:val="00241192"/>
    <w:rsid w:val="00241464"/>
    <w:rsid w:val="00246B0B"/>
    <w:rsid w:val="00250836"/>
    <w:rsid w:val="00251935"/>
    <w:rsid w:val="00253AEF"/>
    <w:rsid w:val="002575BC"/>
    <w:rsid w:val="00261A72"/>
    <w:rsid w:val="00261D35"/>
    <w:rsid w:val="0026563D"/>
    <w:rsid w:val="00267D3D"/>
    <w:rsid w:val="0027099A"/>
    <w:rsid w:val="0027341E"/>
    <w:rsid w:val="00276EE4"/>
    <w:rsid w:val="00277201"/>
    <w:rsid w:val="0027762B"/>
    <w:rsid w:val="00282BFA"/>
    <w:rsid w:val="002879FD"/>
    <w:rsid w:val="00293ABB"/>
    <w:rsid w:val="00294133"/>
    <w:rsid w:val="00294C36"/>
    <w:rsid w:val="002973F1"/>
    <w:rsid w:val="002A086A"/>
    <w:rsid w:val="002A229C"/>
    <w:rsid w:val="002A768F"/>
    <w:rsid w:val="002A7DE2"/>
    <w:rsid w:val="002A7EBA"/>
    <w:rsid w:val="002B1B85"/>
    <w:rsid w:val="002B1C78"/>
    <w:rsid w:val="002B232A"/>
    <w:rsid w:val="002B3C0B"/>
    <w:rsid w:val="002B562D"/>
    <w:rsid w:val="002B7ABC"/>
    <w:rsid w:val="002C0AAD"/>
    <w:rsid w:val="002C0DE8"/>
    <w:rsid w:val="002C459F"/>
    <w:rsid w:val="002C5630"/>
    <w:rsid w:val="002C6972"/>
    <w:rsid w:val="002C7121"/>
    <w:rsid w:val="002C7513"/>
    <w:rsid w:val="002D3C3A"/>
    <w:rsid w:val="002D488A"/>
    <w:rsid w:val="002D533D"/>
    <w:rsid w:val="002E0947"/>
    <w:rsid w:val="002E1DE4"/>
    <w:rsid w:val="002E1E54"/>
    <w:rsid w:val="002E4CD4"/>
    <w:rsid w:val="002F07A0"/>
    <w:rsid w:val="002F1196"/>
    <w:rsid w:val="002F11B6"/>
    <w:rsid w:val="002F1EE0"/>
    <w:rsid w:val="002F2BC7"/>
    <w:rsid w:val="002F2F84"/>
    <w:rsid w:val="002F7860"/>
    <w:rsid w:val="002F7C71"/>
    <w:rsid w:val="00300293"/>
    <w:rsid w:val="00300A5F"/>
    <w:rsid w:val="00300AC8"/>
    <w:rsid w:val="0030174C"/>
    <w:rsid w:val="00301DB6"/>
    <w:rsid w:val="00303DAA"/>
    <w:rsid w:val="00306228"/>
    <w:rsid w:val="00306A56"/>
    <w:rsid w:val="00312D6D"/>
    <w:rsid w:val="003146DF"/>
    <w:rsid w:val="003151BF"/>
    <w:rsid w:val="003207E9"/>
    <w:rsid w:val="00321B7E"/>
    <w:rsid w:val="00321BC9"/>
    <w:rsid w:val="00322814"/>
    <w:rsid w:val="0032534F"/>
    <w:rsid w:val="0032602E"/>
    <w:rsid w:val="0032730E"/>
    <w:rsid w:val="00335241"/>
    <w:rsid w:val="00336D74"/>
    <w:rsid w:val="003379DD"/>
    <w:rsid w:val="00340176"/>
    <w:rsid w:val="00343C22"/>
    <w:rsid w:val="00344609"/>
    <w:rsid w:val="00345EAC"/>
    <w:rsid w:val="0035319B"/>
    <w:rsid w:val="003533E0"/>
    <w:rsid w:val="00355A7C"/>
    <w:rsid w:val="0035603B"/>
    <w:rsid w:val="00356F2E"/>
    <w:rsid w:val="00360C7D"/>
    <w:rsid w:val="003644F2"/>
    <w:rsid w:val="00366690"/>
    <w:rsid w:val="0036670A"/>
    <w:rsid w:val="00366A67"/>
    <w:rsid w:val="00366CFA"/>
    <w:rsid w:val="003672EF"/>
    <w:rsid w:val="0036752B"/>
    <w:rsid w:val="00372055"/>
    <w:rsid w:val="00373BE0"/>
    <w:rsid w:val="00380506"/>
    <w:rsid w:val="0038188A"/>
    <w:rsid w:val="00382337"/>
    <w:rsid w:val="00383568"/>
    <w:rsid w:val="003839A2"/>
    <w:rsid w:val="003843DC"/>
    <w:rsid w:val="003855B6"/>
    <w:rsid w:val="00385C0A"/>
    <w:rsid w:val="00387C0B"/>
    <w:rsid w:val="003905CA"/>
    <w:rsid w:val="00393372"/>
    <w:rsid w:val="00395877"/>
    <w:rsid w:val="003A0027"/>
    <w:rsid w:val="003A0771"/>
    <w:rsid w:val="003A2588"/>
    <w:rsid w:val="003A3BE0"/>
    <w:rsid w:val="003A5F19"/>
    <w:rsid w:val="003A6055"/>
    <w:rsid w:val="003A6F2D"/>
    <w:rsid w:val="003B1F23"/>
    <w:rsid w:val="003B34C3"/>
    <w:rsid w:val="003B7C83"/>
    <w:rsid w:val="003B7E2C"/>
    <w:rsid w:val="003C03E8"/>
    <w:rsid w:val="003D1887"/>
    <w:rsid w:val="003D1A37"/>
    <w:rsid w:val="003D5564"/>
    <w:rsid w:val="003D66CB"/>
    <w:rsid w:val="003D7274"/>
    <w:rsid w:val="003D773B"/>
    <w:rsid w:val="003E13B5"/>
    <w:rsid w:val="003E3174"/>
    <w:rsid w:val="003E375F"/>
    <w:rsid w:val="003E3DB4"/>
    <w:rsid w:val="003E5312"/>
    <w:rsid w:val="003E56FC"/>
    <w:rsid w:val="003E5EFE"/>
    <w:rsid w:val="003E7106"/>
    <w:rsid w:val="003F0188"/>
    <w:rsid w:val="003F0CE4"/>
    <w:rsid w:val="003F125D"/>
    <w:rsid w:val="003F1E69"/>
    <w:rsid w:val="003F2DC3"/>
    <w:rsid w:val="003F7F72"/>
    <w:rsid w:val="00403F49"/>
    <w:rsid w:val="004048CC"/>
    <w:rsid w:val="0041037A"/>
    <w:rsid w:val="004111C8"/>
    <w:rsid w:val="0041167A"/>
    <w:rsid w:val="00416F9C"/>
    <w:rsid w:val="004220E8"/>
    <w:rsid w:val="004232B2"/>
    <w:rsid w:val="00423E23"/>
    <w:rsid w:val="00431CDD"/>
    <w:rsid w:val="004364FC"/>
    <w:rsid w:val="0043692D"/>
    <w:rsid w:val="0044191E"/>
    <w:rsid w:val="00441F66"/>
    <w:rsid w:val="00442AEA"/>
    <w:rsid w:val="00443926"/>
    <w:rsid w:val="00444EE8"/>
    <w:rsid w:val="00445879"/>
    <w:rsid w:val="0044742C"/>
    <w:rsid w:val="00450848"/>
    <w:rsid w:val="00452234"/>
    <w:rsid w:val="0045298E"/>
    <w:rsid w:val="004559A1"/>
    <w:rsid w:val="004562EE"/>
    <w:rsid w:val="004619FB"/>
    <w:rsid w:val="00467519"/>
    <w:rsid w:val="0046776B"/>
    <w:rsid w:val="00470BE7"/>
    <w:rsid w:val="00471EB6"/>
    <w:rsid w:val="00472AFD"/>
    <w:rsid w:val="00472B67"/>
    <w:rsid w:val="00472B6E"/>
    <w:rsid w:val="0047479D"/>
    <w:rsid w:val="00475010"/>
    <w:rsid w:val="004766F5"/>
    <w:rsid w:val="004767FD"/>
    <w:rsid w:val="00480C99"/>
    <w:rsid w:val="00480DFD"/>
    <w:rsid w:val="004813E6"/>
    <w:rsid w:val="0048167B"/>
    <w:rsid w:val="00482DA2"/>
    <w:rsid w:val="00483347"/>
    <w:rsid w:val="00483505"/>
    <w:rsid w:val="00483B26"/>
    <w:rsid w:val="004868B8"/>
    <w:rsid w:val="00486B4F"/>
    <w:rsid w:val="00490121"/>
    <w:rsid w:val="004909DD"/>
    <w:rsid w:val="00491BC4"/>
    <w:rsid w:val="00492CAF"/>
    <w:rsid w:val="00493160"/>
    <w:rsid w:val="004A0919"/>
    <w:rsid w:val="004A0E92"/>
    <w:rsid w:val="004A2989"/>
    <w:rsid w:val="004A3247"/>
    <w:rsid w:val="004A3C41"/>
    <w:rsid w:val="004A4598"/>
    <w:rsid w:val="004A6018"/>
    <w:rsid w:val="004A7539"/>
    <w:rsid w:val="004A7A64"/>
    <w:rsid w:val="004B279D"/>
    <w:rsid w:val="004B3170"/>
    <w:rsid w:val="004C1361"/>
    <w:rsid w:val="004C2738"/>
    <w:rsid w:val="004C3770"/>
    <w:rsid w:val="004C3998"/>
    <w:rsid w:val="004C3B06"/>
    <w:rsid w:val="004C4DC6"/>
    <w:rsid w:val="004C51FA"/>
    <w:rsid w:val="004C5356"/>
    <w:rsid w:val="004C60FA"/>
    <w:rsid w:val="004C6177"/>
    <w:rsid w:val="004C655F"/>
    <w:rsid w:val="004D0862"/>
    <w:rsid w:val="004D0FC5"/>
    <w:rsid w:val="004E206C"/>
    <w:rsid w:val="004E54E8"/>
    <w:rsid w:val="004E5E0A"/>
    <w:rsid w:val="004E6C00"/>
    <w:rsid w:val="004E7D22"/>
    <w:rsid w:val="004F0EE0"/>
    <w:rsid w:val="004F45F0"/>
    <w:rsid w:val="00500E35"/>
    <w:rsid w:val="00501C1B"/>
    <w:rsid w:val="005024D0"/>
    <w:rsid w:val="00502AD0"/>
    <w:rsid w:val="00502D95"/>
    <w:rsid w:val="00505814"/>
    <w:rsid w:val="0051034F"/>
    <w:rsid w:val="005104E8"/>
    <w:rsid w:val="0051251E"/>
    <w:rsid w:val="00517315"/>
    <w:rsid w:val="00517D56"/>
    <w:rsid w:val="00517E8C"/>
    <w:rsid w:val="00521137"/>
    <w:rsid w:val="005219D4"/>
    <w:rsid w:val="00521A84"/>
    <w:rsid w:val="00522156"/>
    <w:rsid w:val="0052415C"/>
    <w:rsid w:val="00527BF7"/>
    <w:rsid w:val="005347E0"/>
    <w:rsid w:val="00534BB7"/>
    <w:rsid w:val="00535E61"/>
    <w:rsid w:val="005366C3"/>
    <w:rsid w:val="005366F9"/>
    <w:rsid w:val="0054160B"/>
    <w:rsid w:val="00541C37"/>
    <w:rsid w:val="00541EF7"/>
    <w:rsid w:val="00542578"/>
    <w:rsid w:val="0054292B"/>
    <w:rsid w:val="00543F97"/>
    <w:rsid w:val="005447A0"/>
    <w:rsid w:val="00545041"/>
    <w:rsid w:val="0054535D"/>
    <w:rsid w:val="00546C18"/>
    <w:rsid w:val="00550227"/>
    <w:rsid w:val="00554894"/>
    <w:rsid w:val="00556CC2"/>
    <w:rsid w:val="00557F93"/>
    <w:rsid w:val="0056028D"/>
    <w:rsid w:val="00560B79"/>
    <w:rsid w:val="0056203E"/>
    <w:rsid w:val="00566476"/>
    <w:rsid w:val="0056749D"/>
    <w:rsid w:val="00567C77"/>
    <w:rsid w:val="00570142"/>
    <w:rsid w:val="0057129B"/>
    <w:rsid w:val="005713C2"/>
    <w:rsid w:val="00572228"/>
    <w:rsid w:val="00572993"/>
    <w:rsid w:val="0057308E"/>
    <w:rsid w:val="005732FA"/>
    <w:rsid w:val="00573AD2"/>
    <w:rsid w:val="00573B18"/>
    <w:rsid w:val="005743DA"/>
    <w:rsid w:val="00575B6B"/>
    <w:rsid w:val="0058081D"/>
    <w:rsid w:val="00582D9F"/>
    <w:rsid w:val="005845AA"/>
    <w:rsid w:val="005868FF"/>
    <w:rsid w:val="005872B1"/>
    <w:rsid w:val="0059293F"/>
    <w:rsid w:val="00592CD7"/>
    <w:rsid w:val="00593B23"/>
    <w:rsid w:val="005A5DFC"/>
    <w:rsid w:val="005A5F07"/>
    <w:rsid w:val="005A79D1"/>
    <w:rsid w:val="005B0F69"/>
    <w:rsid w:val="005B1A22"/>
    <w:rsid w:val="005B393C"/>
    <w:rsid w:val="005B5B4C"/>
    <w:rsid w:val="005B66A1"/>
    <w:rsid w:val="005B75E1"/>
    <w:rsid w:val="005B76B4"/>
    <w:rsid w:val="005C0CED"/>
    <w:rsid w:val="005C2183"/>
    <w:rsid w:val="005C218E"/>
    <w:rsid w:val="005D0C0A"/>
    <w:rsid w:val="005D1617"/>
    <w:rsid w:val="005D26AC"/>
    <w:rsid w:val="005D2A92"/>
    <w:rsid w:val="005D55F6"/>
    <w:rsid w:val="005D7F3D"/>
    <w:rsid w:val="005E2BEF"/>
    <w:rsid w:val="005E3EF1"/>
    <w:rsid w:val="005E57B6"/>
    <w:rsid w:val="005F31CF"/>
    <w:rsid w:val="005F6344"/>
    <w:rsid w:val="006019F6"/>
    <w:rsid w:val="00602A7E"/>
    <w:rsid w:val="00603B32"/>
    <w:rsid w:val="006041EA"/>
    <w:rsid w:val="00605523"/>
    <w:rsid w:val="00606945"/>
    <w:rsid w:val="006069A9"/>
    <w:rsid w:val="00607C2E"/>
    <w:rsid w:val="006124E7"/>
    <w:rsid w:val="00612BA9"/>
    <w:rsid w:val="00613658"/>
    <w:rsid w:val="006150AB"/>
    <w:rsid w:val="00616D88"/>
    <w:rsid w:val="006203C5"/>
    <w:rsid w:val="00621E55"/>
    <w:rsid w:val="00627A32"/>
    <w:rsid w:val="006319C9"/>
    <w:rsid w:val="00634B83"/>
    <w:rsid w:val="0064029A"/>
    <w:rsid w:val="006418CD"/>
    <w:rsid w:val="00642091"/>
    <w:rsid w:val="00643270"/>
    <w:rsid w:val="00643D3D"/>
    <w:rsid w:val="00644A61"/>
    <w:rsid w:val="006467AC"/>
    <w:rsid w:val="00646FA8"/>
    <w:rsid w:val="00651B83"/>
    <w:rsid w:val="00654320"/>
    <w:rsid w:val="00654BB8"/>
    <w:rsid w:val="00655BD7"/>
    <w:rsid w:val="006561A9"/>
    <w:rsid w:val="00666CBA"/>
    <w:rsid w:val="00667F6C"/>
    <w:rsid w:val="006726ED"/>
    <w:rsid w:val="0067283E"/>
    <w:rsid w:val="0067352E"/>
    <w:rsid w:val="00682914"/>
    <w:rsid w:val="006838F6"/>
    <w:rsid w:val="0068508C"/>
    <w:rsid w:val="006857D9"/>
    <w:rsid w:val="00694959"/>
    <w:rsid w:val="006973FA"/>
    <w:rsid w:val="006A293B"/>
    <w:rsid w:val="006A2DA9"/>
    <w:rsid w:val="006A349D"/>
    <w:rsid w:val="006A6D1C"/>
    <w:rsid w:val="006A7969"/>
    <w:rsid w:val="006B3DB6"/>
    <w:rsid w:val="006C0324"/>
    <w:rsid w:val="006C2583"/>
    <w:rsid w:val="006C2A2F"/>
    <w:rsid w:val="006C4C8A"/>
    <w:rsid w:val="006C5268"/>
    <w:rsid w:val="006C566E"/>
    <w:rsid w:val="006C6C2F"/>
    <w:rsid w:val="006C77E1"/>
    <w:rsid w:val="006D0A1F"/>
    <w:rsid w:val="006D15E8"/>
    <w:rsid w:val="006D2F54"/>
    <w:rsid w:val="006D30B7"/>
    <w:rsid w:val="006D57E3"/>
    <w:rsid w:val="006D770F"/>
    <w:rsid w:val="006E5E74"/>
    <w:rsid w:val="006E7B21"/>
    <w:rsid w:val="006F03D2"/>
    <w:rsid w:val="006F1318"/>
    <w:rsid w:val="006F138A"/>
    <w:rsid w:val="006F18C2"/>
    <w:rsid w:val="006F190D"/>
    <w:rsid w:val="006F1EFD"/>
    <w:rsid w:val="006F234D"/>
    <w:rsid w:val="00700208"/>
    <w:rsid w:val="00700324"/>
    <w:rsid w:val="00700637"/>
    <w:rsid w:val="00700D7C"/>
    <w:rsid w:val="0070665A"/>
    <w:rsid w:val="0070696A"/>
    <w:rsid w:val="007069C9"/>
    <w:rsid w:val="00707B1F"/>
    <w:rsid w:val="00707C6C"/>
    <w:rsid w:val="007109C4"/>
    <w:rsid w:val="00711B00"/>
    <w:rsid w:val="007137E0"/>
    <w:rsid w:val="007151E1"/>
    <w:rsid w:val="00722CCE"/>
    <w:rsid w:val="00724655"/>
    <w:rsid w:val="00727258"/>
    <w:rsid w:val="0072788C"/>
    <w:rsid w:val="00731681"/>
    <w:rsid w:val="00731B0E"/>
    <w:rsid w:val="007322A4"/>
    <w:rsid w:val="0073368F"/>
    <w:rsid w:val="00734652"/>
    <w:rsid w:val="007363EF"/>
    <w:rsid w:val="00741A55"/>
    <w:rsid w:val="007433F1"/>
    <w:rsid w:val="007440A8"/>
    <w:rsid w:val="00746378"/>
    <w:rsid w:val="007517D9"/>
    <w:rsid w:val="007524BC"/>
    <w:rsid w:val="00753410"/>
    <w:rsid w:val="00753653"/>
    <w:rsid w:val="00754A26"/>
    <w:rsid w:val="007550C0"/>
    <w:rsid w:val="00755989"/>
    <w:rsid w:val="00756CDC"/>
    <w:rsid w:val="0075728D"/>
    <w:rsid w:val="007616AE"/>
    <w:rsid w:val="0076180F"/>
    <w:rsid w:val="00761BFC"/>
    <w:rsid w:val="00764989"/>
    <w:rsid w:val="007658C7"/>
    <w:rsid w:val="00767964"/>
    <w:rsid w:val="00767B53"/>
    <w:rsid w:val="00770242"/>
    <w:rsid w:val="0077163C"/>
    <w:rsid w:val="0077307F"/>
    <w:rsid w:val="00773581"/>
    <w:rsid w:val="00780045"/>
    <w:rsid w:val="00784372"/>
    <w:rsid w:val="00791C2A"/>
    <w:rsid w:val="007937AC"/>
    <w:rsid w:val="0079425C"/>
    <w:rsid w:val="007957BF"/>
    <w:rsid w:val="007A04B4"/>
    <w:rsid w:val="007A0B14"/>
    <w:rsid w:val="007A4132"/>
    <w:rsid w:val="007A4DEF"/>
    <w:rsid w:val="007B0B7D"/>
    <w:rsid w:val="007B1182"/>
    <w:rsid w:val="007B34FB"/>
    <w:rsid w:val="007B3A28"/>
    <w:rsid w:val="007B5CFC"/>
    <w:rsid w:val="007B68D3"/>
    <w:rsid w:val="007C1302"/>
    <w:rsid w:val="007C2FE3"/>
    <w:rsid w:val="007C3BA2"/>
    <w:rsid w:val="007C414C"/>
    <w:rsid w:val="007C5076"/>
    <w:rsid w:val="007C6354"/>
    <w:rsid w:val="007C670C"/>
    <w:rsid w:val="007D4251"/>
    <w:rsid w:val="007D4684"/>
    <w:rsid w:val="007D4FFD"/>
    <w:rsid w:val="007D6D09"/>
    <w:rsid w:val="007D6E66"/>
    <w:rsid w:val="007E0E32"/>
    <w:rsid w:val="007E2210"/>
    <w:rsid w:val="007E3082"/>
    <w:rsid w:val="007E5717"/>
    <w:rsid w:val="007E7175"/>
    <w:rsid w:val="007F04F3"/>
    <w:rsid w:val="007F293F"/>
    <w:rsid w:val="007F3563"/>
    <w:rsid w:val="007F3CFB"/>
    <w:rsid w:val="007F5C9C"/>
    <w:rsid w:val="00800451"/>
    <w:rsid w:val="00800DB0"/>
    <w:rsid w:val="00805829"/>
    <w:rsid w:val="00805E8C"/>
    <w:rsid w:val="00811912"/>
    <w:rsid w:val="00814A9B"/>
    <w:rsid w:val="00820AD1"/>
    <w:rsid w:val="008210BD"/>
    <w:rsid w:val="0082342D"/>
    <w:rsid w:val="0082525D"/>
    <w:rsid w:val="0082772D"/>
    <w:rsid w:val="008278A7"/>
    <w:rsid w:val="00827D4F"/>
    <w:rsid w:val="00830831"/>
    <w:rsid w:val="00831969"/>
    <w:rsid w:val="0083216E"/>
    <w:rsid w:val="0083293A"/>
    <w:rsid w:val="00834225"/>
    <w:rsid w:val="008349EB"/>
    <w:rsid w:val="00835697"/>
    <w:rsid w:val="00843488"/>
    <w:rsid w:val="0084485E"/>
    <w:rsid w:val="008475D6"/>
    <w:rsid w:val="008475D7"/>
    <w:rsid w:val="0084790C"/>
    <w:rsid w:val="00851E62"/>
    <w:rsid w:val="008532F4"/>
    <w:rsid w:val="00856707"/>
    <w:rsid w:val="008576A5"/>
    <w:rsid w:val="008609B9"/>
    <w:rsid w:val="00860FB2"/>
    <w:rsid w:val="00863147"/>
    <w:rsid w:val="00863317"/>
    <w:rsid w:val="00864003"/>
    <w:rsid w:val="00872645"/>
    <w:rsid w:val="00872AB7"/>
    <w:rsid w:val="00872B23"/>
    <w:rsid w:val="0087434A"/>
    <w:rsid w:val="0088004A"/>
    <w:rsid w:val="00880297"/>
    <w:rsid w:val="00880F05"/>
    <w:rsid w:val="0088131B"/>
    <w:rsid w:val="008813D7"/>
    <w:rsid w:val="00882124"/>
    <w:rsid w:val="008834CC"/>
    <w:rsid w:val="00886430"/>
    <w:rsid w:val="0088691F"/>
    <w:rsid w:val="00887993"/>
    <w:rsid w:val="00887C6B"/>
    <w:rsid w:val="00891DE7"/>
    <w:rsid w:val="00893714"/>
    <w:rsid w:val="00893E0E"/>
    <w:rsid w:val="008952C9"/>
    <w:rsid w:val="0089533F"/>
    <w:rsid w:val="00895FB8"/>
    <w:rsid w:val="00897C8D"/>
    <w:rsid w:val="008A08BA"/>
    <w:rsid w:val="008A1AF8"/>
    <w:rsid w:val="008A216B"/>
    <w:rsid w:val="008A35D8"/>
    <w:rsid w:val="008A4F53"/>
    <w:rsid w:val="008A63A3"/>
    <w:rsid w:val="008A643C"/>
    <w:rsid w:val="008A6C28"/>
    <w:rsid w:val="008B0CC6"/>
    <w:rsid w:val="008B4041"/>
    <w:rsid w:val="008B5269"/>
    <w:rsid w:val="008B6556"/>
    <w:rsid w:val="008B67B6"/>
    <w:rsid w:val="008C140F"/>
    <w:rsid w:val="008C1526"/>
    <w:rsid w:val="008C24D4"/>
    <w:rsid w:val="008C59E2"/>
    <w:rsid w:val="008C62DB"/>
    <w:rsid w:val="008C637C"/>
    <w:rsid w:val="008D0F8C"/>
    <w:rsid w:val="008D40A1"/>
    <w:rsid w:val="008D50DD"/>
    <w:rsid w:val="008D564C"/>
    <w:rsid w:val="008D6229"/>
    <w:rsid w:val="008D6554"/>
    <w:rsid w:val="008E1579"/>
    <w:rsid w:val="008E3375"/>
    <w:rsid w:val="008E3F08"/>
    <w:rsid w:val="008E5B27"/>
    <w:rsid w:val="008E6DF2"/>
    <w:rsid w:val="008E7EDD"/>
    <w:rsid w:val="008F0C41"/>
    <w:rsid w:val="008F167C"/>
    <w:rsid w:val="008F1A68"/>
    <w:rsid w:val="008F272B"/>
    <w:rsid w:val="008F4124"/>
    <w:rsid w:val="008F57D0"/>
    <w:rsid w:val="008F5FBC"/>
    <w:rsid w:val="008F6839"/>
    <w:rsid w:val="00900B3E"/>
    <w:rsid w:val="00902C01"/>
    <w:rsid w:val="00903BC5"/>
    <w:rsid w:val="00903F92"/>
    <w:rsid w:val="0090435B"/>
    <w:rsid w:val="009053B4"/>
    <w:rsid w:val="00911156"/>
    <w:rsid w:val="00912936"/>
    <w:rsid w:val="00912AC0"/>
    <w:rsid w:val="00913433"/>
    <w:rsid w:val="009151E6"/>
    <w:rsid w:val="009158C5"/>
    <w:rsid w:val="00917841"/>
    <w:rsid w:val="00917D96"/>
    <w:rsid w:val="00923C31"/>
    <w:rsid w:val="00923EAE"/>
    <w:rsid w:val="0092549C"/>
    <w:rsid w:val="0092558D"/>
    <w:rsid w:val="009275E7"/>
    <w:rsid w:val="00927F4F"/>
    <w:rsid w:val="009324E6"/>
    <w:rsid w:val="009325C0"/>
    <w:rsid w:val="009338CA"/>
    <w:rsid w:val="00933EF6"/>
    <w:rsid w:val="009369FA"/>
    <w:rsid w:val="009421AF"/>
    <w:rsid w:val="00944C26"/>
    <w:rsid w:val="009477D3"/>
    <w:rsid w:val="00950BD1"/>
    <w:rsid w:val="00951C8D"/>
    <w:rsid w:val="009541B1"/>
    <w:rsid w:val="0095648E"/>
    <w:rsid w:val="00956F07"/>
    <w:rsid w:val="00960514"/>
    <w:rsid w:val="00960D86"/>
    <w:rsid w:val="0096126D"/>
    <w:rsid w:val="00961511"/>
    <w:rsid w:val="0096198D"/>
    <w:rsid w:val="00962D0E"/>
    <w:rsid w:val="00964A74"/>
    <w:rsid w:val="00964E73"/>
    <w:rsid w:val="00965927"/>
    <w:rsid w:val="00967CED"/>
    <w:rsid w:val="00967E9C"/>
    <w:rsid w:val="0097049A"/>
    <w:rsid w:val="00970640"/>
    <w:rsid w:val="00970B8F"/>
    <w:rsid w:val="00972F74"/>
    <w:rsid w:val="00975B14"/>
    <w:rsid w:val="0097714D"/>
    <w:rsid w:val="009772B2"/>
    <w:rsid w:val="009777D8"/>
    <w:rsid w:val="00977E23"/>
    <w:rsid w:val="009818D9"/>
    <w:rsid w:val="00983605"/>
    <w:rsid w:val="00983F43"/>
    <w:rsid w:val="00985853"/>
    <w:rsid w:val="0099310C"/>
    <w:rsid w:val="00995C27"/>
    <w:rsid w:val="009976F8"/>
    <w:rsid w:val="009A163F"/>
    <w:rsid w:val="009A1DBF"/>
    <w:rsid w:val="009A1DDD"/>
    <w:rsid w:val="009A331B"/>
    <w:rsid w:val="009A419E"/>
    <w:rsid w:val="009A5F50"/>
    <w:rsid w:val="009B304A"/>
    <w:rsid w:val="009B5595"/>
    <w:rsid w:val="009C1476"/>
    <w:rsid w:val="009C1FD6"/>
    <w:rsid w:val="009C201E"/>
    <w:rsid w:val="009C2731"/>
    <w:rsid w:val="009C63F0"/>
    <w:rsid w:val="009C6479"/>
    <w:rsid w:val="009D0A2B"/>
    <w:rsid w:val="009D2A84"/>
    <w:rsid w:val="009D47F9"/>
    <w:rsid w:val="009D523A"/>
    <w:rsid w:val="009D6AEC"/>
    <w:rsid w:val="009E1C01"/>
    <w:rsid w:val="009E5D7F"/>
    <w:rsid w:val="009F051E"/>
    <w:rsid w:val="009F0E0C"/>
    <w:rsid w:val="009F1C2D"/>
    <w:rsid w:val="009F5BBC"/>
    <w:rsid w:val="009F7903"/>
    <w:rsid w:val="00A02B1A"/>
    <w:rsid w:val="00A0392B"/>
    <w:rsid w:val="00A04A7C"/>
    <w:rsid w:val="00A04DFB"/>
    <w:rsid w:val="00A109A8"/>
    <w:rsid w:val="00A11342"/>
    <w:rsid w:val="00A12546"/>
    <w:rsid w:val="00A139DF"/>
    <w:rsid w:val="00A156A2"/>
    <w:rsid w:val="00A15737"/>
    <w:rsid w:val="00A2029D"/>
    <w:rsid w:val="00A208B0"/>
    <w:rsid w:val="00A26C9E"/>
    <w:rsid w:val="00A27ACF"/>
    <w:rsid w:val="00A33AA0"/>
    <w:rsid w:val="00A34757"/>
    <w:rsid w:val="00A36B51"/>
    <w:rsid w:val="00A37409"/>
    <w:rsid w:val="00A40107"/>
    <w:rsid w:val="00A40DF4"/>
    <w:rsid w:val="00A40F8E"/>
    <w:rsid w:val="00A41757"/>
    <w:rsid w:val="00A41E9C"/>
    <w:rsid w:val="00A42FC0"/>
    <w:rsid w:val="00A43310"/>
    <w:rsid w:val="00A45106"/>
    <w:rsid w:val="00A52379"/>
    <w:rsid w:val="00A5256D"/>
    <w:rsid w:val="00A52BFF"/>
    <w:rsid w:val="00A53621"/>
    <w:rsid w:val="00A548BA"/>
    <w:rsid w:val="00A60B13"/>
    <w:rsid w:val="00A6678B"/>
    <w:rsid w:val="00A667F4"/>
    <w:rsid w:val="00A70C6B"/>
    <w:rsid w:val="00A72C3E"/>
    <w:rsid w:val="00A74A74"/>
    <w:rsid w:val="00A74D1A"/>
    <w:rsid w:val="00A75AB8"/>
    <w:rsid w:val="00A82CBA"/>
    <w:rsid w:val="00A86222"/>
    <w:rsid w:val="00A87EBE"/>
    <w:rsid w:val="00A900BA"/>
    <w:rsid w:val="00A901A1"/>
    <w:rsid w:val="00A91606"/>
    <w:rsid w:val="00A932AD"/>
    <w:rsid w:val="00A9429C"/>
    <w:rsid w:val="00A94571"/>
    <w:rsid w:val="00A94774"/>
    <w:rsid w:val="00A95607"/>
    <w:rsid w:val="00A95873"/>
    <w:rsid w:val="00A968B3"/>
    <w:rsid w:val="00A96E9B"/>
    <w:rsid w:val="00A97C52"/>
    <w:rsid w:val="00AA03AF"/>
    <w:rsid w:val="00AA455B"/>
    <w:rsid w:val="00AA67F3"/>
    <w:rsid w:val="00AA744B"/>
    <w:rsid w:val="00AA7A1D"/>
    <w:rsid w:val="00AB17B8"/>
    <w:rsid w:val="00AB2286"/>
    <w:rsid w:val="00AB350E"/>
    <w:rsid w:val="00AB7B82"/>
    <w:rsid w:val="00AC10CB"/>
    <w:rsid w:val="00AC3409"/>
    <w:rsid w:val="00AC37FA"/>
    <w:rsid w:val="00AC3B0A"/>
    <w:rsid w:val="00AC59EF"/>
    <w:rsid w:val="00AC6A41"/>
    <w:rsid w:val="00AC6B6A"/>
    <w:rsid w:val="00AD0BEF"/>
    <w:rsid w:val="00AD37E9"/>
    <w:rsid w:val="00AD4751"/>
    <w:rsid w:val="00AD5277"/>
    <w:rsid w:val="00AD6C7C"/>
    <w:rsid w:val="00AD7D5C"/>
    <w:rsid w:val="00AE22CA"/>
    <w:rsid w:val="00AE294C"/>
    <w:rsid w:val="00AE3E57"/>
    <w:rsid w:val="00AE64D1"/>
    <w:rsid w:val="00AE6D53"/>
    <w:rsid w:val="00AF119A"/>
    <w:rsid w:val="00AF3105"/>
    <w:rsid w:val="00AF330E"/>
    <w:rsid w:val="00AF40F5"/>
    <w:rsid w:val="00AF49FD"/>
    <w:rsid w:val="00AF587B"/>
    <w:rsid w:val="00B00283"/>
    <w:rsid w:val="00B028D1"/>
    <w:rsid w:val="00B0536C"/>
    <w:rsid w:val="00B06E62"/>
    <w:rsid w:val="00B10C81"/>
    <w:rsid w:val="00B125B5"/>
    <w:rsid w:val="00B15BCE"/>
    <w:rsid w:val="00B16602"/>
    <w:rsid w:val="00B16773"/>
    <w:rsid w:val="00B167DA"/>
    <w:rsid w:val="00B2025F"/>
    <w:rsid w:val="00B21301"/>
    <w:rsid w:val="00B2197B"/>
    <w:rsid w:val="00B21B03"/>
    <w:rsid w:val="00B22904"/>
    <w:rsid w:val="00B234EA"/>
    <w:rsid w:val="00B236CC"/>
    <w:rsid w:val="00B27535"/>
    <w:rsid w:val="00B30850"/>
    <w:rsid w:val="00B3131A"/>
    <w:rsid w:val="00B329A2"/>
    <w:rsid w:val="00B356FD"/>
    <w:rsid w:val="00B35C50"/>
    <w:rsid w:val="00B362D3"/>
    <w:rsid w:val="00B3685A"/>
    <w:rsid w:val="00B369A0"/>
    <w:rsid w:val="00B40E01"/>
    <w:rsid w:val="00B414CA"/>
    <w:rsid w:val="00B438C1"/>
    <w:rsid w:val="00B44097"/>
    <w:rsid w:val="00B45841"/>
    <w:rsid w:val="00B55343"/>
    <w:rsid w:val="00B564A3"/>
    <w:rsid w:val="00B575A6"/>
    <w:rsid w:val="00B576DD"/>
    <w:rsid w:val="00B5777D"/>
    <w:rsid w:val="00B600ED"/>
    <w:rsid w:val="00B6056C"/>
    <w:rsid w:val="00B609B0"/>
    <w:rsid w:val="00B63628"/>
    <w:rsid w:val="00B63FC4"/>
    <w:rsid w:val="00B64DCD"/>
    <w:rsid w:val="00B66127"/>
    <w:rsid w:val="00B6773C"/>
    <w:rsid w:val="00B67C3A"/>
    <w:rsid w:val="00B73429"/>
    <w:rsid w:val="00B73DF8"/>
    <w:rsid w:val="00B76ADA"/>
    <w:rsid w:val="00B825CF"/>
    <w:rsid w:val="00B844C6"/>
    <w:rsid w:val="00B84598"/>
    <w:rsid w:val="00B8479D"/>
    <w:rsid w:val="00B85E7C"/>
    <w:rsid w:val="00B9073A"/>
    <w:rsid w:val="00B91E2E"/>
    <w:rsid w:val="00B936D5"/>
    <w:rsid w:val="00B93886"/>
    <w:rsid w:val="00B947C8"/>
    <w:rsid w:val="00BA2184"/>
    <w:rsid w:val="00BA2F00"/>
    <w:rsid w:val="00BA4205"/>
    <w:rsid w:val="00BA4E13"/>
    <w:rsid w:val="00BA5297"/>
    <w:rsid w:val="00BA5ADA"/>
    <w:rsid w:val="00BA5DBC"/>
    <w:rsid w:val="00BA7A02"/>
    <w:rsid w:val="00BA7B91"/>
    <w:rsid w:val="00BA7D2A"/>
    <w:rsid w:val="00BA7E46"/>
    <w:rsid w:val="00BB2F5B"/>
    <w:rsid w:val="00BB3478"/>
    <w:rsid w:val="00BB3627"/>
    <w:rsid w:val="00BB679A"/>
    <w:rsid w:val="00BC140B"/>
    <w:rsid w:val="00BC1AD5"/>
    <w:rsid w:val="00BC30BB"/>
    <w:rsid w:val="00BC3770"/>
    <w:rsid w:val="00BC4CD7"/>
    <w:rsid w:val="00BC76CD"/>
    <w:rsid w:val="00BD0188"/>
    <w:rsid w:val="00BD0E57"/>
    <w:rsid w:val="00BD10D0"/>
    <w:rsid w:val="00BD124A"/>
    <w:rsid w:val="00BD39F0"/>
    <w:rsid w:val="00BD54CE"/>
    <w:rsid w:val="00BD7968"/>
    <w:rsid w:val="00BE09D2"/>
    <w:rsid w:val="00BE1F42"/>
    <w:rsid w:val="00BE3FE4"/>
    <w:rsid w:val="00BE72B9"/>
    <w:rsid w:val="00BF0A49"/>
    <w:rsid w:val="00BF3F8E"/>
    <w:rsid w:val="00BF669B"/>
    <w:rsid w:val="00BF71DE"/>
    <w:rsid w:val="00BF78FA"/>
    <w:rsid w:val="00C01B3F"/>
    <w:rsid w:val="00C03F51"/>
    <w:rsid w:val="00C06537"/>
    <w:rsid w:val="00C06806"/>
    <w:rsid w:val="00C106AE"/>
    <w:rsid w:val="00C10E0D"/>
    <w:rsid w:val="00C12E63"/>
    <w:rsid w:val="00C1537F"/>
    <w:rsid w:val="00C165A7"/>
    <w:rsid w:val="00C16916"/>
    <w:rsid w:val="00C2112F"/>
    <w:rsid w:val="00C22307"/>
    <w:rsid w:val="00C23E90"/>
    <w:rsid w:val="00C2660A"/>
    <w:rsid w:val="00C26B7B"/>
    <w:rsid w:val="00C315CF"/>
    <w:rsid w:val="00C3282E"/>
    <w:rsid w:val="00C333FB"/>
    <w:rsid w:val="00C36D34"/>
    <w:rsid w:val="00C431A8"/>
    <w:rsid w:val="00C4664D"/>
    <w:rsid w:val="00C46C45"/>
    <w:rsid w:val="00C50E7D"/>
    <w:rsid w:val="00C5696D"/>
    <w:rsid w:val="00C57164"/>
    <w:rsid w:val="00C577A4"/>
    <w:rsid w:val="00C71E10"/>
    <w:rsid w:val="00C7356E"/>
    <w:rsid w:val="00C73855"/>
    <w:rsid w:val="00C75D51"/>
    <w:rsid w:val="00C76AF7"/>
    <w:rsid w:val="00C77A48"/>
    <w:rsid w:val="00C81E45"/>
    <w:rsid w:val="00C86703"/>
    <w:rsid w:val="00C86ECB"/>
    <w:rsid w:val="00C9122D"/>
    <w:rsid w:val="00C91E5D"/>
    <w:rsid w:val="00C97980"/>
    <w:rsid w:val="00CA199B"/>
    <w:rsid w:val="00CA2B35"/>
    <w:rsid w:val="00CA321A"/>
    <w:rsid w:val="00CA7D68"/>
    <w:rsid w:val="00CB0380"/>
    <w:rsid w:val="00CB07BB"/>
    <w:rsid w:val="00CB37D0"/>
    <w:rsid w:val="00CB4F17"/>
    <w:rsid w:val="00CB54A5"/>
    <w:rsid w:val="00CB7077"/>
    <w:rsid w:val="00CB73E6"/>
    <w:rsid w:val="00CB793A"/>
    <w:rsid w:val="00CC2CEB"/>
    <w:rsid w:val="00CC30C3"/>
    <w:rsid w:val="00CC31BD"/>
    <w:rsid w:val="00CC5060"/>
    <w:rsid w:val="00CD4610"/>
    <w:rsid w:val="00CD492F"/>
    <w:rsid w:val="00CD663B"/>
    <w:rsid w:val="00CD7A1E"/>
    <w:rsid w:val="00CE1C55"/>
    <w:rsid w:val="00CE413B"/>
    <w:rsid w:val="00CE56F8"/>
    <w:rsid w:val="00CF2DF1"/>
    <w:rsid w:val="00CF3245"/>
    <w:rsid w:val="00CF47FA"/>
    <w:rsid w:val="00CF6A46"/>
    <w:rsid w:val="00CF7A7B"/>
    <w:rsid w:val="00CF7F02"/>
    <w:rsid w:val="00D00E30"/>
    <w:rsid w:val="00D034BB"/>
    <w:rsid w:val="00D04665"/>
    <w:rsid w:val="00D051A3"/>
    <w:rsid w:val="00D06492"/>
    <w:rsid w:val="00D07AC6"/>
    <w:rsid w:val="00D1388A"/>
    <w:rsid w:val="00D13BBE"/>
    <w:rsid w:val="00D13F97"/>
    <w:rsid w:val="00D15576"/>
    <w:rsid w:val="00D15BE6"/>
    <w:rsid w:val="00D166DE"/>
    <w:rsid w:val="00D16AA3"/>
    <w:rsid w:val="00D17F02"/>
    <w:rsid w:val="00D20F8B"/>
    <w:rsid w:val="00D21057"/>
    <w:rsid w:val="00D216E3"/>
    <w:rsid w:val="00D23AC4"/>
    <w:rsid w:val="00D25DED"/>
    <w:rsid w:val="00D26AA5"/>
    <w:rsid w:val="00D27C4E"/>
    <w:rsid w:val="00D310D7"/>
    <w:rsid w:val="00D34F3D"/>
    <w:rsid w:val="00D36F38"/>
    <w:rsid w:val="00D4040B"/>
    <w:rsid w:val="00D45158"/>
    <w:rsid w:val="00D45937"/>
    <w:rsid w:val="00D473E7"/>
    <w:rsid w:val="00D55E68"/>
    <w:rsid w:val="00D61DAA"/>
    <w:rsid w:val="00D62438"/>
    <w:rsid w:val="00D62AA6"/>
    <w:rsid w:val="00D62CE8"/>
    <w:rsid w:val="00D64041"/>
    <w:rsid w:val="00D704EE"/>
    <w:rsid w:val="00D730B6"/>
    <w:rsid w:val="00D73147"/>
    <w:rsid w:val="00D75CD3"/>
    <w:rsid w:val="00D7677C"/>
    <w:rsid w:val="00D80FA4"/>
    <w:rsid w:val="00D84CAB"/>
    <w:rsid w:val="00D864D2"/>
    <w:rsid w:val="00D91B2F"/>
    <w:rsid w:val="00D92094"/>
    <w:rsid w:val="00D9382E"/>
    <w:rsid w:val="00D93D16"/>
    <w:rsid w:val="00D93EE8"/>
    <w:rsid w:val="00D94B3A"/>
    <w:rsid w:val="00DA01DD"/>
    <w:rsid w:val="00DA32C4"/>
    <w:rsid w:val="00DA45A7"/>
    <w:rsid w:val="00DA5B62"/>
    <w:rsid w:val="00DB1CDC"/>
    <w:rsid w:val="00DB3302"/>
    <w:rsid w:val="00DB3588"/>
    <w:rsid w:val="00DB3A2A"/>
    <w:rsid w:val="00DB3FB9"/>
    <w:rsid w:val="00DB76B0"/>
    <w:rsid w:val="00DC07AF"/>
    <w:rsid w:val="00DC126A"/>
    <w:rsid w:val="00DC25FB"/>
    <w:rsid w:val="00DC3B4B"/>
    <w:rsid w:val="00DC6EC2"/>
    <w:rsid w:val="00DC7B76"/>
    <w:rsid w:val="00DD1873"/>
    <w:rsid w:val="00DD187B"/>
    <w:rsid w:val="00DD42AF"/>
    <w:rsid w:val="00DD4517"/>
    <w:rsid w:val="00DE39BC"/>
    <w:rsid w:val="00DE4BFB"/>
    <w:rsid w:val="00DE648A"/>
    <w:rsid w:val="00DE67AF"/>
    <w:rsid w:val="00DF060C"/>
    <w:rsid w:val="00DF0D62"/>
    <w:rsid w:val="00DF1377"/>
    <w:rsid w:val="00DF1C5D"/>
    <w:rsid w:val="00DF3292"/>
    <w:rsid w:val="00DF40F5"/>
    <w:rsid w:val="00DF4638"/>
    <w:rsid w:val="00DF637E"/>
    <w:rsid w:val="00DF7E14"/>
    <w:rsid w:val="00E001F2"/>
    <w:rsid w:val="00E01007"/>
    <w:rsid w:val="00E01D6D"/>
    <w:rsid w:val="00E03AAA"/>
    <w:rsid w:val="00E0524E"/>
    <w:rsid w:val="00E0615E"/>
    <w:rsid w:val="00E07345"/>
    <w:rsid w:val="00E07E08"/>
    <w:rsid w:val="00E10A9F"/>
    <w:rsid w:val="00E13907"/>
    <w:rsid w:val="00E15E04"/>
    <w:rsid w:val="00E16FB8"/>
    <w:rsid w:val="00E20C92"/>
    <w:rsid w:val="00E21575"/>
    <w:rsid w:val="00E2264B"/>
    <w:rsid w:val="00E241E0"/>
    <w:rsid w:val="00E26640"/>
    <w:rsid w:val="00E325DF"/>
    <w:rsid w:val="00E32B23"/>
    <w:rsid w:val="00E34F26"/>
    <w:rsid w:val="00E36EB9"/>
    <w:rsid w:val="00E37999"/>
    <w:rsid w:val="00E416C9"/>
    <w:rsid w:val="00E43EAA"/>
    <w:rsid w:val="00E455F6"/>
    <w:rsid w:val="00E465FB"/>
    <w:rsid w:val="00E47BD9"/>
    <w:rsid w:val="00E52F39"/>
    <w:rsid w:val="00E5414C"/>
    <w:rsid w:val="00E556EB"/>
    <w:rsid w:val="00E57122"/>
    <w:rsid w:val="00E60D82"/>
    <w:rsid w:val="00E63226"/>
    <w:rsid w:val="00E634D6"/>
    <w:rsid w:val="00E67630"/>
    <w:rsid w:val="00E7143D"/>
    <w:rsid w:val="00E71C2C"/>
    <w:rsid w:val="00E729C0"/>
    <w:rsid w:val="00E72BE7"/>
    <w:rsid w:val="00E7490C"/>
    <w:rsid w:val="00E753BA"/>
    <w:rsid w:val="00E816F8"/>
    <w:rsid w:val="00E82704"/>
    <w:rsid w:val="00E83BD7"/>
    <w:rsid w:val="00E83F00"/>
    <w:rsid w:val="00E8415E"/>
    <w:rsid w:val="00E849AB"/>
    <w:rsid w:val="00E84C32"/>
    <w:rsid w:val="00E853D3"/>
    <w:rsid w:val="00E865C5"/>
    <w:rsid w:val="00E87499"/>
    <w:rsid w:val="00E91DF0"/>
    <w:rsid w:val="00E92FB9"/>
    <w:rsid w:val="00E9418F"/>
    <w:rsid w:val="00E943D9"/>
    <w:rsid w:val="00E94BB6"/>
    <w:rsid w:val="00E955EC"/>
    <w:rsid w:val="00E95EE4"/>
    <w:rsid w:val="00E96446"/>
    <w:rsid w:val="00E97E3C"/>
    <w:rsid w:val="00EB1268"/>
    <w:rsid w:val="00EB12F0"/>
    <w:rsid w:val="00EB22DF"/>
    <w:rsid w:val="00EB2A0A"/>
    <w:rsid w:val="00EB64F3"/>
    <w:rsid w:val="00EB6AEC"/>
    <w:rsid w:val="00EC3C5E"/>
    <w:rsid w:val="00EC79D2"/>
    <w:rsid w:val="00ED0DF2"/>
    <w:rsid w:val="00ED1A15"/>
    <w:rsid w:val="00ED2D3E"/>
    <w:rsid w:val="00ED31D8"/>
    <w:rsid w:val="00ED466C"/>
    <w:rsid w:val="00ED4B77"/>
    <w:rsid w:val="00EE13B5"/>
    <w:rsid w:val="00EE5412"/>
    <w:rsid w:val="00EE5C8A"/>
    <w:rsid w:val="00EE6B4E"/>
    <w:rsid w:val="00EE7411"/>
    <w:rsid w:val="00EF0DFA"/>
    <w:rsid w:val="00EF1D07"/>
    <w:rsid w:val="00EF224B"/>
    <w:rsid w:val="00EF294C"/>
    <w:rsid w:val="00EF4A29"/>
    <w:rsid w:val="00EF4EC1"/>
    <w:rsid w:val="00EF6837"/>
    <w:rsid w:val="00F000EB"/>
    <w:rsid w:val="00F054C5"/>
    <w:rsid w:val="00F06CDF"/>
    <w:rsid w:val="00F075A3"/>
    <w:rsid w:val="00F10FDE"/>
    <w:rsid w:val="00F140D7"/>
    <w:rsid w:val="00F15858"/>
    <w:rsid w:val="00F16F30"/>
    <w:rsid w:val="00F17AD7"/>
    <w:rsid w:val="00F20F74"/>
    <w:rsid w:val="00F22ACE"/>
    <w:rsid w:val="00F230E8"/>
    <w:rsid w:val="00F23817"/>
    <w:rsid w:val="00F2421C"/>
    <w:rsid w:val="00F2621B"/>
    <w:rsid w:val="00F27A7C"/>
    <w:rsid w:val="00F32228"/>
    <w:rsid w:val="00F34CE8"/>
    <w:rsid w:val="00F35B5F"/>
    <w:rsid w:val="00F35FBF"/>
    <w:rsid w:val="00F401EC"/>
    <w:rsid w:val="00F41599"/>
    <w:rsid w:val="00F42454"/>
    <w:rsid w:val="00F43AD2"/>
    <w:rsid w:val="00F44390"/>
    <w:rsid w:val="00F4533E"/>
    <w:rsid w:val="00F45CFE"/>
    <w:rsid w:val="00F45F16"/>
    <w:rsid w:val="00F5107B"/>
    <w:rsid w:val="00F5733F"/>
    <w:rsid w:val="00F6075C"/>
    <w:rsid w:val="00F6163A"/>
    <w:rsid w:val="00F61CFF"/>
    <w:rsid w:val="00F61DC5"/>
    <w:rsid w:val="00F63301"/>
    <w:rsid w:val="00F717C4"/>
    <w:rsid w:val="00F71C5B"/>
    <w:rsid w:val="00F71D75"/>
    <w:rsid w:val="00F7303F"/>
    <w:rsid w:val="00F7363E"/>
    <w:rsid w:val="00F74BFB"/>
    <w:rsid w:val="00F75143"/>
    <w:rsid w:val="00F759EC"/>
    <w:rsid w:val="00F76A6B"/>
    <w:rsid w:val="00F76F50"/>
    <w:rsid w:val="00F77139"/>
    <w:rsid w:val="00F77BE3"/>
    <w:rsid w:val="00F8102F"/>
    <w:rsid w:val="00F8182E"/>
    <w:rsid w:val="00F829C7"/>
    <w:rsid w:val="00F83CD9"/>
    <w:rsid w:val="00F86C5C"/>
    <w:rsid w:val="00F86C5D"/>
    <w:rsid w:val="00F86F74"/>
    <w:rsid w:val="00F910C3"/>
    <w:rsid w:val="00F91125"/>
    <w:rsid w:val="00F96C06"/>
    <w:rsid w:val="00FA2575"/>
    <w:rsid w:val="00FA460E"/>
    <w:rsid w:val="00FA5F92"/>
    <w:rsid w:val="00FA6C53"/>
    <w:rsid w:val="00FA706E"/>
    <w:rsid w:val="00FA7CD9"/>
    <w:rsid w:val="00FB1C43"/>
    <w:rsid w:val="00FB2DEB"/>
    <w:rsid w:val="00FC0CD3"/>
    <w:rsid w:val="00FC152B"/>
    <w:rsid w:val="00FC2C3A"/>
    <w:rsid w:val="00FC2D6B"/>
    <w:rsid w:val="00FC4A11"/>
    <w:rsid w:val="00FC64A5"/>
    <w:rsid w:val="00FD3EEE"/>
    <w:rsid w:val="00FE1387"/>
    <w:rsid w:val="00FE31FF"/>
    <w:rsid w:val="00FE35CA"/>
    <w:rsid w:val="00FE3E61"/>
    <w:rsid w:val="00FE4213"/>
    <w:rsid w:val="00FE533F"/>
    <w:rsid w:val="00FE534C"/>
    <w:rsid w:val="00FE5652"/>
    <w:rsid w:val="00FE7D3E"/>
    <w:rsid w:val="00FE7DAB"/>
    <w:rsid w:val="00FF26EC"/>
    <w:rsid w:val="00FF4566"/>
    <w:rsid w:val="00FF4F25"/>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07E9"/>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bs-Latn-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 w:type="character" w:customStyle="1" w:styleId="Heading6Char">
    <w:name w:val="Heading 6 Char"/>
    <w:basedOn w:val="DefaultParagraphFont"/>
    <w:link w:val="Heading6"/>
    <w:uiPriority w:val="9"/>
    <w:semiHidden/>
    <w:rsid w:val="003207E9"/>
    <w:rPr>
      <w:rFonts w:asciiTheme="majorHAnsi" w:eastAsiaTheme="majorEastAsia" w:hAnsiTheme="majorHAnsi" w:cstheme="majorBidi"/>
      <w:color w:val="243F60" w:themeColor="accent1" w:themeShade="7F"/>
      <w:sz w:val="22"/>
      <w:szCs w:val="22"/>
      <w:lang w:eastAsia="en-US"/>
    </w:rPr>
  </w:style>
  <w:style w:type="character" w:customStyle="1" w:styleId="object">
    <w:name w:val="object"/>
    <w:basedOn w:val="DefaultParagraphFont"/>
    <w:rsid w:val="008C62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07E9"/>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bs-Latn-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 w:type="character" w:customStyle="1" w:styleId="Heading6Char">
    <w:name w:val="Heading 6 Char"/>
    <w:basedOn w:val="DefaultParagraphFont"/>
    <w:link w:val="Heading6"/>
    <w:uiPriority w:val="9"/>
    <w:semiHidden/>
    <w:rsid w:val="003207E9"/>
    <w:rPr>
      <w:rFonts w:asciiTheme="majorHAnsi" w:eastAsiaTheme="majorEastAsia" w:hAnsiTheme="majorHAnsi" w:cstheme="majorBidi"/>
      <w:color w:val="243F60" w:themeColor="accent1" w:themeShade="7F"/>
      <w:sz w:val="22"/>
      <w:szCs w:val="22"/>
      <w:lang w:eastAsia="en-US"/>
    </w:rPr>
  </w:style>
  <w:style w:type="character" w:customStyle="1" w:styleId="object">
    <w:name w:val="object"/>
    <w:basedOn w:val="DefaultParagraphFont"/>
    <w:rsid w:val="008C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4717">
      <w:bodyDiv w:val="1"/>
      <w:marLeft w:val="0"/>
      <w:marRight w:val="0"/>
      <w:marTop w:val="0"/>
      <w:marBottom w:val="0"/>
      <w:divBdr>
        <w:top w:val="none" w:sz="0" w:space="0" w:color="auto"/>
        <w:left w:val="none" w:sz="0" w:space="0" w:color="auto"/>
        <w:bottom w:val="none" w:sz="0" w:space="0" w:color="auto"/>
        <w:right w:val="none" w:sz="0" w:space="0" w:color="auto"/>
      </w:divBdr>
    </w:div>
    <w:div w:id="181211846">
      <w:bodyDiv w:val="1"/>
      <w:marLeft w:val="0"/>
      <w:marRight w:val="0"/>
      <w:marTop w:val="0"/>
      <w:marBottom w:val="0"/>
      <w:divBdr>
        <w:top w:val="none" w:sz="0" w:space="0" w:color="auto"/>
        <w:left w:val="none" w:sz="0" w:space="0" w:color="auto"/>
        <w:bottom w:val="none" w:sz="0" w:space="0" w:color="auto"/>
        <w:right w:val="none" w:sz="0" w:space="0" w:color="auto"/>
      </w:divBdr>
      <w:divsChild>
        <w:div w:id="222762263">
          <w:marLeft w:val="0"/>
          <w:marRight w:val="0"/>
          <w:marTop w:val="0"/>
          <w:marBottom w:val="0"/>
          <w:divBdr>
            <w:top w:val="none" w:sz="0" w:space="0" w:color="auto"/>
            <w:left w:val="none" w:sz="0" w:space="0" w:color="auto"/>
            <w:bottom w:val="none" w:sz="0" w:space="0" w:color="auto"/>
            <w:right w:val="none" w:sz="0" w:space="0" w:color="auto"/>
          </w:divBdr>
        </w:div>
        <w:div w:id="489173112">
          <w:marLeft w:val="0"/>
          <w:marRight w:val="0"/>
          <w:marTop w:val="0"/>
          <w:marBottom w:val="0"/>
          <w:divBdr>
            <w:top w:val="none" w:sz="0" w:space="0" w:color="auto"/>
            <w:left w:val="none" w:sz="0" w:space="0" w:color="auto"/>
            <w:bottom w:val="none" w:sz="0" w:space="0" w:color="auto"/>
            <w:right w:val="none" w:sz="0" w:space="0" w:color="auto"/>
          </w:divBdr>
        </w:div>
      </w:divsChild>
    </w:div>
    <w:div w:id="495078561">
      <w:bodyDiv w:val="1"/>
      <w:marLeft w:val="0"/>
      <w:marRight w:val="0"/>
      <w:marTop w:val="0"/>
      <w:marBottom w:val="0"/>
      <w:divBdr>
        <w:top w:val="none" w:sz="0" w:space="0" w:color="auto"/>
        <w:left w:val="none" w:sz="0" w:space="0" w:color="auto"/>
        <w:bottom w:val="none" w:sz="0" w:space="0" w:color="auto"/>
        <w:right w:val="none" w:sz="0" w:space="0" w:color="auto"/>
      </w:divBdr>
    </w:div>
    <w:div w:id="620843442">
      <w:bodyDiv w:val="1"/>
      <w:marLeft w:val="0"/>
      <w:marRight w:val="0"/>
      <w:marTop w:val="0"/>
      <w:marBottom w:val="0"/>
      <w:divBdr>
        <w:top w:val="none" w:sz="0" w:space="0" w:color="auto"/>
        <w:left w:val="none" w:sz="0" w:space="0" w:color="auto"/>
        <w:bottom w:val="none" w:sz="0" w:space="0" w:color="auto"/>
        <w:right w:val="none" w:sz="0" w:space="0" w:color="auto"/>
      </w:divBdr>
      <w:divsChild>
        <w:div w:id="303657029">
          <w:marLeft w:val="0"/>
          <w:marRight w:val="0"/>
          <w:marTop w:val="0"/>
          <w:marBottom w:val="300"/>
          <w:divBdr>
            <w:top w:val="none" w:sz="0" w:space="0" w:color="auto"/>
            <w:left w:val="none" w:sz="0" w:space="0" w:color="auto"/>
            <w:bottom w:val="none" w:sz="0" w:space="0" w:color="auto"/>
            <w:right w:val="none" w:sz="0" w:space="0" w:color="auto"/>
          </w:divBdr>
        </w:div>
      </w:divsChild>
    </w:div>
    <w:div w:id="657804825">
      <w:bodyDiv w:val="1"/>
      <w:marLeft w:val="0"/>
      <w:marRight w:val="0"/>
      <w:marTop w:val="0"/>
      <w:marBottom w:val="0"/>
      <w:divBdr>
        <w:top w:val="none" w:sz="0" w:space="0" w:color="auto"/>
        <w:left w:val="none" w:sz="0" w:space="0" w:color="auto"/>
        <w:bottom w:val="none" w:sz="0" w:space="0" w:color="auto"/>
        <w:right w:val="none" w:sz="0" w:space="0" w:color="auto"/>
      </w:divBdr>
      <w:divsChild>
        <w:div w:id="2044211702">
          <w:marLeft w:val="0"/>
          <w:marRight w:val="0"/>
          <w:marTop w:val="0"/>
          <w:marBottom w:val="0"/>
          <w:divBdr>
            <w:top w:val="none" w:sz="0" w:space="0" w:color="auto"/>
            <w:left w:val="none" w:sz="0" w:space="0" w:color="auto"/>
            <w:bottom w:val="none" w:sz="0" w:space="0" w:color="auto"/>
            <w:right w:val="none" w:sz="0" w:space="0" w:color="auto"/>
          </w:divBdr>
        </w:div>
        <w:div w:id="1328754812">
          <w:marLeft w:val="0"/>
          <w:marRight w:val="0"/>
          <w:marTop w:val="0"/>
          <w:marBottom w:val="0"/>
          <w:divBdr>
            <w:top w:val="none" w:sz="0" w:space="0" w:color="auto"/>
            <w:left w:val="none" w:sz="0" w:space="0" w:color="auto"/>
            <w:bottom w:val="none" w:sz="0" w:space="0" w:color="auto"/>
            <w:right w:val="none" w:sz="0" w:space="0" w:color="auto"/>
          </w:divBdr>
        </w:div>
      </w:divsChild>
    </w:div>
    <w:div w:id="754937275">
      <w:bodyDiv w:val="1"/>
      <w:marLeft w:val="0"/>
      <w:marRight w:val="0"/>
      <w:marTop w:val="0"/>
      <w:marBottom w:val="0"/>
      <w:divBdr>
        <w:top w:val="none" w:sz="0" w:space="0" w:color="auto"/>
        <w:left w:val="none" w:sz="0" w:space="0" w:color="auto"/>
        <w:bottom w:val="none" w:sz="0" w:space="0" w:color="auto"/>
        <w:right w:val="none" w:sz="0" w:space="0" w:color="auto"/>
      </w:divBdr>
    </w:div>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895701879">
      <w:bodyDiv w:val="1"/>
      <w:marLeft w:val="0"/>
      <w:marRight w:val="0"/>
      <w:marTop w:val="0"/>
      <w:marBottom w:val="0"/>
      <w:divBdr>
        <w:top w:val="none" w:sz="0" w:space="0" w:color="auto"/>
        <w:left w:val="none" w:sz="0" w:space="0" w:color="auto"/>
        <w:bottom w:val="none" w:sz="0" w:space="0" w:color="auto"/>
        <w:right w:val="none" w:sz="0" w:space="0" w:color="auto"/>
      </w:divBdr>
      <w:divsChild>
        <w:div w:id="1351837791">
          <w:marLeft w:val="0"/>
          <w:marRight w:val="0"/>
          <w:marTop w:val="0"/>
          <w:marBottom w:val="0"/>
          <w:divBdr>
            <w:top w:val="none" w:sz="0" w:space="0" w:color="auto"/>
            <w:left w:val="none" w:sz="0" w:space="0" w:color="auto"/>
            <w:bottom w:val="none" w:sz="0" w:space="0" w:color="auto"/>
            <w:right w:val="none" w:sz="0" w:space="0" w:color="auto"/>
          </w:divBdr>
        </w:div>
        <w:div w:id="1047949046">
          <w:marLeft w:val="0"/>
          <w:marRight w:val="0"/>
          <w:marTop w:val="0"/>
          <w:marBottom w:val="0"/>
          <w:divBdr>
            <w:top w:val="none" w:sz="0" w:space="0" w:color="auto"/>
            <w:left w:val="none" w:sz="0" w:space="0" w:color="auto"/>
            <w:bottom w:val="none" w:sz="0" w:space="0" w:color="auto"/>
            <w:right w:val="none" w:sz="0" w:space="0" w:color="auto"/>
          </w:divBdr>
        </w:div>
        <w:div w:id="167251830">
          <w:marLeft w:val="0"/>
          <w:marRight w:val="0"/>
          <w:marTop w:val="0"/>
          <w:marBottom w:val="0"/>
          <w:divBdr>
            <w:top w:val="none" w:sz="0" w:space="0" w:color="auto"/>
            <w:left w:val="none" w:sz="0" w:space="0" w:color="auto"/>
            <w:bottom w:val="none" w:sz="0" w:space="0" w:color="auto"/>
            <w:right w:val="none" w:sz="0" w:space="0" w:color="auto"/>
          </w:divBdr>
        </w:div>
      </w:divsChild>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5064973">
      <w:bodyDiv w:val="1"/>
      <w:marLeft w:val="0"/>
      <w:marRight w:val="0"/>
      <w:marTop w:val="0"/>
      <w:marBottom w:val="0"/>
      <w:divBdr>
        <w:top w:val="none" w:sz="0" w:space="0" w:color="auto"/>
        <w:left w:val="none" w:sz="0" w:space="0" w:color="auto"/>
        <w:bottom w:val="none" w:sz="0" w:space="0" w:color="auto"/>
        <w:right w:val="none" w:sz="0" w:space="0" w:color="auto"/>
      </w:divBdr>
      <w:divsChild>
        <w:div w:id="1089735028">
          <w:marLeft w:val="0"/>
          <w:marRight w:val="0"/>
          <w:marTop w:val="0"/>
          <w:marBottom w:val="0"/>
          <w:divBdr>
            <w:top w:val="none" w:sz="0" w:space="0" w:color="auto"/>
            <w:left w:val="none" w:sz="0" w:space="0" w:color="auto"/>
            <w:bottom w:val="none" w:sz="0" w:space="0" w:color="auto"/>
            <w:right w:val="none" w:sz="0" w:space="0" w:color="auto"/>
          </w:divBdr>
          <w:divsChild>
            <w:div w:id="950744059">
              <w:marLeft w:val="0"/>
              <w:marRight w:val="0"/>
              <w:marTop w:val="0"/>
              <w:marBottom w:val="0"/>
              <w:divBdr>
                <w:top w:val="none" w:sz="0" w:space="0" w:color="auto"/>
                <w:left w:val="none" w:sz="0" w:space="0" w:color="auto"/>
                <w:bottom w:val="none" w:sz="0" w:space="0" w:color="auto"/>
                <w:right w:val="none" w:sz="0" w:space="0" w:color="auto"/>
              </w:divBdr>
            </w:div>
          </w:divsChild>
        </w:div>
        <w:div w:id="932981187">
          <w:marLeft w:val="0"/>
          <w:marRight w:val="0"/>
          <w:marTop w:val="0"/>
          <w:marBottom w:val="0"/>
          <w:divBdr>
            <w:top w:val="none" w:sz="0" w:space="0" w:color="auto"/>
            <w:left w:val="none" w:sz="0" w:space="0" w:color="auto"/>
            <w:bottom w:val="none" w:sz="0" w:space="0" w:color="auto"/>
            <w:right w:val="none" w:sz="0" w:space="0" w:color="auto"/>
          </w:divBdr>
          <w:divsChild>
            <w:div w:id="1350370181">
              <w:marLeft w:val="0"/>
              <w:marRight w:val="0"/>
              <w:marTop w:val="0"/>
              <w:marBottom w:val="0"/>
              <w:divBdr>
                <w:top w:val="none" w:sz="0" w:space="0" w:color="auto"/>
                <w:left w:val="none" w:sz="0" w:space="0" w:color="auto"/>
                <w:bottom w:val="none" w:sz="0" w:space="0" w:color="auto"/>
                <w:right w:val="none" w:sz="0" w:space="0" w:color="auto"/>
              </w:divBdr>
              <w:divsChild>
                <w:div w:id="837354034">
                  <w:marLeft w:val="0"/>
                  <w:marRight w:val="0"/>
                  <w:marTop w:val="0"/>
                  <w:marBottom w:val="0"/>
                  <w:divBdr>
                    <w:top w:val="none" w:sz="0" w:space="0" w:color="auto"/>
                    <w:left w:val="none" w:sz="0" w:space="0" w:color="auto"/>
                    <w:bottom w:val="none" w:sz="0" w:space="0" w:color="auto"/>
                    <w:right w:val="none" w:sz="0" w:space="0" w:color="auto"/>
                  </w:divBdr>
                  <w:divsChild>
                    <w:div w:id="1450515119">
                      <w:marLeft w:val="0"/>
                      <w:marRight w:val="0"/>
                      <w:marTop w:val="0"/>
                      <w:marBottom w:val="0"/>
                      <w:divBdr>
                        <w:top w:val="none" w:sz="0" w:space="0" w:color="auto"/>
                        <w:left w:val="none" w:sz="0" w:space="0" w:color="auto"/>
                        <w:bottom w:val="none" w:sz="0" w:space="0" w:color="auto"/>
                        <w:right w:val="none" w:sz="0" w:space="0" w:color="auto"/>
                      </w:divBdr>
                      <w:divsChild>
                        <w:div w:id="1661734218">
                          <w:marLeft w:val="0"/>
                          <w:marRight w:val="0"/>
                          <w:marTop w:val="0"/>
                          <w:marBottom w:val="0"/>
                          <w:divBdr>
                            <w:top w:val="none" w:sz="0" w:space="0" w:color="auto"/>
                            <w:left w:val="none" w:sz="0" w:space="0" w:color="auto"/>
                            <w:bottom w:val="none" w:sz="0" w:space="0" w:color="auto"/>
                            <w:right w:val="none" w:sz="0" w:space="0" w:color="auto"/>
                          </w:divBdr>
                          <w:divsChild>
                            <w:div w:id="1474367718">
                              <w:marLeft w:val="0"/>
                              <w:marRight w:val="0"/>
                              <w:marTop w:val="0"/>
                              <w:marBottom w:val="0"/>
                              <w:divBdr>
                                <w:top w:val="none" w:sz="0" w:space="0" w:color="auto"/>
                                <w:left w:val="none" w:sz="0" w:space="0" w:color="auto"/>
                                <w:bottom w:val="none" w:sz="0" w:space="0" w:color="auto"/>
                                <w:right w:val="none" w:sz="0" w:space="0" w:color="auto"/>
                              </w:divBdr>
                              <w:divsChild>
                                <w:div w:id="500968600">
                                  <w:marLeft w:val="0"/>
                                  <w:marRight w:val="0"/>
                                  <w:marTop w:val="0"/>
                                  <w:marBottom w:val="0"/>
                                  <w:divBdr>
                                    <w:top w:val="none" w:sz="0" w:space="0" w:color="auto"/>
                                    <w:left w:val="none" w:sz="0" w:space="0" w:color="auto"/>
                                    <w:bottom w:val="none" w:sz="0" w:space="0" w:color="auto"/>
                                    <w:right w:val="none" w:sz="0" w:space="0" w:color="auto"/>
                                  </w:divBdr>
                                  <w:divsChild>
                                    <w:div w:id="10048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38538">
              <w:marLeft w:val="0"/>
              <w:marRight w:val="0"/>
              <w:marTop w:val="0"/>
              <w:marBottom w:val="0"/>
              <w:divBdr>
                <w:top w:val="none" w:sz="0" w:space="0" w:color="auto"/>
                <w:left w:val="none" w:sz="0" w:space="0" w:color="auto"/>
                <w:bottom w:val="none" w:sz="0" w:space="0" w:color="auto"/>
                <w:right w:val="none" w:sz="0" w:space="0" w:color="auto"/>
              </w:divBdr>
              <w:divsChild>
                <w:div w:id="1495221602">
                  <w:marLeft w:val="0"/>
                  <w:marRight w:val="0"/>
                  <w:marTop w:val="0"/>
                  <w:marBottom w:val="0"/>
                  <w:divBdr>
                    <w:top w:val="none" w:sz="0" w:space="0" w:color="auto"/>
                    <w:left w:val="none" w:sz="0" w:space="0" w:color="auto"/>
                    <w:bottom w:val="none" w:sz="0" w:space="0" w:color="auto"/>
                    <w:right w:val="none" w:sz="0" w:space="0" w:color="auto"/>
                  </w:divBdr>
                  <w:divsChild>
                    <w:div w:id="92744491">
                      <w:marLeft w:val="0"/>
                      <w:marRight w:val="0"/>
                      <w:marTop w:val="0"/>
                      <w:marBottom w:val="0"/>
                      <w:divBdr>
                        <w:top w:val="none" w:sz="0" w:space="0" w:color="auto"/>
                        <w:left w:val="none" w:sz="0" w:space="0" w:color="auto"/>
                        <w:bottom w:val="none" w:sz="0" w:space="0" w:color="auto"/>
                        <w:right w:val="none" w:sz="0" w:space="0" w:color="auto"/>
                      </w:divBdr>
                    </w:div>
                    <w:div w:id="326246569">
                      <w:marLeft w:val="0"/>
                      <w:marRight w:val="0"/>
                      <w:marTop w:val="0"/>
                      <w:marBottom w:val="0"/>
                      <w:divBdr>
                        <w:top w:val="none" w:sz="0" w:space="0" w:color="auto"/>
                        <w:left w:val="none" w:sz="0" w:space="0" w:color="auto"/>
                        <w:bottom w:val="none" w:sz="0" w:space="0" w:color="auto"/>
                        <w:right w:val="none" w:sz="0" w:space="0" w:color="auto"/>
                      </w:divBdr>
                    </w:div>
                    <w:div w:id="369188179">
                      <w:marLeft w:val="0"/>
                      <w:marRight w:val="0"/>
                      <w:marTop w:val="0"/>
                      <w:marBottom w:val="0"/>
                      <w:divBdr>
                        <w:top w:val="none" w:sz="0" w:space="0" w:color="auto"/>
                        <w:left w:val="none" w:sz="0" w:space="0" w:color="auto"/>
                        <w:bottom w:val="none" w:sz="0" w:space="0" w:color="auto"/>
                        <w:right w:val="none" w:sz="0" w:space="0" w:color="auto"/>
                      </w:divBdr>
                    </w:div>
                    <w:div w:id="1793161005">
                      <w:marLeft w:val="0"/>
                      <w:marRight w:val="0"/>
                      <w:marTop w:val="0"/>
                      <w:marBottom w:val="0"/>
                      <w:divBdr>
                        <w:top w:val="none" w:sz="0" w:space="0" w:color="auto"/>
                        <w:left w:val="none" w:sz="0" w:space="0" w:color="auto"/>
                        <w:bottom w:val="none" w:sz="0" w:space="0" w:color="auto"/>
                        <w:right w:val="none" w:sz="0" w:space="0" w:color="auto"/>
                      </w:divBdr>
                    </w:div>
                    <w:div w:id="688410535">
                      <w:marLeft w:val="0"/>
                      <w:marRight w:val="0"/>
                      <w:marTop w:val="0"/>
                      <w:marBottom w:val="0"/>
                      <w:divBdr>
                        <w:top w:val="none" w:sz="0" w:space="0" w:color="auto"/>
                        <w:left w:val="none" w:sz="0" w:space="0" w:color="auto"/>
                        <w:bottom w:val="none" w:sz="0" w:space="0" w:color="auto"/>
                        <w:right w:val="none" w:sz="0" w:space="0" w:color="auto"/>
                      </w:divBdr>
                    </w:div>
                  </w:divsChild>
                </w:div>
                <w:div w:id="1459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981617213">
      <w:bodyDiv w:val="1"/>
      <w:marLeft w:val="0"/>
      <w:marRight w:val="0"/>
      <w:marTop w:val="0"/>
      <w:marBottom w:val="0"/>
      <w:divBdr>
        <w:top w:val="none" w:sz="0" w:space="0" w:color="auto"/>
        <w:left w:val="none" w:sz="0" w:space="0" w:color="auto"/>
        <w:bottom w:val="none" w:sz="0" w:space="0" w:color="auto"/>
        <w:right w:val="none" w:sz="0" w:space="0" w:color="auto"/>
      </w:divBdr>
    </w:div>
    <w:div w:id="1125345241">
      <w:bodyDiv w:val="1"/>
      <w:marLeft w:val="0"/>
      <w:marRight w:val="0"/>
      <w:marTop w:val="0"/>
      <w:marBottom w:val="0"/>
      <w:divBdr>
        <w:top w:val="none" w:sz="0" w:space="0" w:color="auto"/>
        <w:left w:val="none" w:sz="0" w:space="0" w:color="auto"/>
        <w:bottom w:val="none" w:sz="0" w:space="0" w:color="auto"/>
        <w:right w:val="none" w:sz="0" w:space="0" w:color="auto"/>
      </w:divBdr>
      <w:divsChild>
        <w:div w:id="1194223322">
          <w:marLeft w:val="0"/>
          <w:marRight w:val="0"/>
          <w:marTop w:val="150"/>
          <w:marBottom w:val="0"/>
          <w:divBdr>
            <w:top w:val="none" w:sz="0" w:space="0" w:color="auto"/>
            <w:left w:val="none" w:sz="0" w:space="0" w:color="auto"/>
            <w:bottom w:val="none" w:sz="0" w:space="0" w:color="auto"/>
            <w:right w:val="none" w:sz="0" w:space="0" w:color="auto"/>
          </w:divBdr>
        </w:div>
        <w:div w:id="1236627319">
          <w:marLeft w:val="0"/>
          <w:marRight w:val="0"/>
          <w:marTop w:val="150"/>
          <w:marBottom w:val="0"/>
          <w:divBdr>
            <w:top w:val="none" w:sz="0" w:space="0" w:color="auto"/>
            <w:left w:val="none" w:sz="0" w:space="0" w:color="auto"/>
            <w:bottom w:val="none" w:sz="0" w:space="0" w:color="auto"/>
            <w:right w:val="none" w:sz="0" w:space="0" w:color="auto"/>
          </w:divBdr>
          <w:divsChild>
            <w:div w:id="159901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303853322">
      <w:bodyDiv w:val="1"/>
      <w:marLeft w:val="0"/>
      <w:marRight w:val="0"/>
      <w:marTop w:val="0"/>
      <w:marBottom w:val="0"/>
      <w:divBdr>
        <w:top w:val="none" w:sz="0" w:space="0" w:color="auto"/>
        <w:left w:val="none" w:sz="0" w:space="0" w:color="auto"/>
        <w:bottom w:val="none" w:sz="0" w:space="0" w:color="auto"/>
        <w:right w:val="none" w:sz="0" w:space="0" w:color="auto"/>
      </w:divBdr>
    </w:div>
    <w:div w:id="1322465555">
      <w:bodyDiv w:val="1"/>
      <w:marLeft w:val="0"/>
      <w:marRight w:val="0"/>
      <w:marTop w:val="0"/>
      <w:marBottom w:val="0"/>
      <w:divBdr>
        <w:top w:val="none" w:sz="0" w:space="0" w:color="auto"/>
        <w:left w:val="none" w:sz="0" w:space="0" w:color="auto"/>
        <w:bottom w:val="none" w:sz="0" w:space="0" w:color="auto"/>
        <w:right w:val="none" w:sz="0" w:space="0" w:color="auto"/>
      </w:divBdr>
    </w:div>
    <w:div w:id="1416516535">
      <w:bodyDiv w:val="1"/>
      <w:marLeft w:val="0"/>
      <w:marRight w:val="0"/>
      <w:marTop w:val="0"/>
      <w:marBottom w:val="0"/>
      <w:divBdr>
        <w:top w:val="none" w:sz="0" w:space="0" w:color="auto"/>
        <w:left w:val="none" w:sz="0" w:space="0" w:color="auto"/>
        <w:bottom w:val="none" w:sz="0" w:space="0" w:color="auto"/>
        <w:right w:val="none" w:sz="0" w:space="0" w:color="auto"/>
      </w:divBdr>
      <w:divsChild>
        <w:div w:id="1728991139">
          <w:marLeft w:val="0"/>
          <w:marRight w:val="0"/>
          <w:marTop w:val="0"/>
          <w:marBottom w:val="0"/>
          <w:divBdr>
            <w:top w:val="none" w:sz="0" w:space="0" w:color="auto"/>
            <w:left w:val="none" w:sz="0" w:space="0" w:color="auto"/>
            <w:bottom w:val="none" w:sz="0" w:space="0" w:color="auto"/>
            <w:right w:val="none" w:sz="0" w:space="0" w:color="auto"/>
          </w:divBdr>
        </w:div>
      </w:divsChild>
    </w:div>
    <w:div w:id="1662392812">
      <w:bodyDiv w:val="1"/>
      <w:marLeft w:val="0"/>
      <w:marRight w:val="0"/>
      <w:marTop w:val="0"/>
      <w:marBottom w:val="0"/>
      <w:divBdr>
        <w:top w:val="none" w:sz="0" w:space="0" w:color="auto"/>
        <w:left w:val="none" w:sz="0" w:space="0" w:color="auto"/>
        <w:bottom w:val="none" w:sz="0" w:space="0" w:color="auto"/>
        <w:right w:val="none" w:sz="0" w:space="0" w:color="auto"/>
      </w:divBdr>
      <w:divsChild>
        <w:div w:id="1788543997">
          <w:marLeft w:val="0"/>
          <w:marRight w:val="0"/>
          <w:marTop w:val="0"/>
          <w:marBottom w:val="0"/>
          <w:divBdr>
            <w:top w:val="none" w:sz="0" w:space="0" w:color="auto"/>
            <w:left w:val="none" w:sz="0" w:space="0" w:color="auto"/>
            <w:bottom w:val="none" w:sz="0" w:space="0" w:color="auto"/>
            <w:right w:val="none" w:sz="0" w:space="0" w:color="auto"/>
          </w:divBdr>
        </w:div>
        <w:div w:id="877163300">
          <w:marLeft w:val="0"/>
          <w:marRight w:val="0"/>
          <w:marTop w:val="0"/>
          <w:marBottom w:val="0"/>
          <w:divBdr>
            <w:top w:val="none" w:sz="0" w:space="0" w:color="auto"/>
            <w:left w:val="none" w:sz="0" w:space="0" w:color="auto"/>
            <w:bottom w:val="none" w:sz="0" w:space="0" w:color="auto"/>
            <w:right w:val="none" w:sz="0" w:space="0" w:color="auto"/>
          </w:divBdr>
        </w:div>
        <w:div w:id="2083023487">
          <w:marLeft w:val="0"/>
          <w:marRight w:val="0"/>
          <w:marTop w:val="0"/>
          <w:marBottom w:val="0"/>
          <w:divBdr>
            <w:top w:val="none" w:sz="0" w:space="0" w:color="auto"/>
            <w:left w:val="none" w:sz="0" w:space="0" w:color="auto"/>
            <w:bottom w:val="none" w:sz="0" w:space="0" w:color="auto"/>
            <w:right w:val="none" w:sz="0" w:space="0" w:color="auto"/>
          </w:divBdr>
          <w:divsChild>
            <w:div w:id="1298297282">
              <w:marLeft w:val="0"/>
              <w:marRight w:val="750"/>
              <w:marTop w:val="0"/>
              <w:marBottom w:val="0"/>
              <w:divBdr>
                <w:top w:val="none" w:sz="0" w:space="0" w:color="auto"/>
                <w:left w:val="none" w:sz="0" w:space="0" w:color="auto"/>
                <w:bottom w:val="none" w:sz="0" w:space="0" w:color="auto"/>
                <w:right w:val="none" w:sz="0" w:space="0" w:color="auto"/>
              </w:divBdr>
              <w:divsChild>
                <w:div w:id="1005787657">
                  <w:marLeft w:val="0"/>
                  <w:marRight w:val="0"/>
                  <w:marTop w:val="0"/>
                  <w:marBottom w:val="450"/>
                  <w:divBdr>
                    <w:top w:val="none" w:sz="0" w:space="0" w:color="auto"/>
                    <w:left w:val="none" w:sz="0" w:space="0" w:color="auto"/>
                    <w:bottom w:val="none" w:sz="0" w:space="0" w:color="auto"/>
                    <w:right w:val="none" w:sz="0" w:space="0" w:color="auto"/>
                  </w:divBdr>
                  <w:divsChild>
                    <w:div w:id="1299338584">
                      <w:marLeft w:val="0"/>
                      <w:marRight w:val="0"/>
                      <w:marTop w:val="0"/>
                      <w:marBottom w:val="225"/>
                      <w:divBdr>
                        <w:top w:val="none" w:sz="0" w:space="0" w:color="auto"/>
                        <w:left w:val="none" w:sz="0" w:space="0" w:color="auto"/>
                        <w:bottom w:val="single" w:sz="6" w:space="11" w:color="DEDEDE"/>
                        <w:right w:val="none" w:sz="0" w:space="0" w:color="auto"/>
                      </w:divBdr>
                    </w:div>
                    <w:div w:id="870149279">
                      <w:marLeft w:val="0"/>
                      <w:marRight w:val="0"/>
                      <w:marTop w:val="0"/>
                      <w:marBottom w:val="225"/>
                      <w:divBdr>
                        <w:top w:val="none" w:sz="0" w:space="0" w:color="auto"/>
                        <w:left w:val="none" w:sz="0" w:space="0" w:color="auto"/>
                        <w:bottom w:val="single" w:sz="6" w:space="11" w:color="DEDEDE"/>
                        <w:right w:val="none" w:sz="0" w:space="0" w:color="auto"/>
                      </w:divBdr>
                    </w:div>
                  </w:divsChild>
                </w:div>
              </w:divsChild>
            </w:div>
            <w:div w:id="998921148">
              <w:marLeft w:val="0"/>
              <w:marRight w:val="0"/>
              <w:marTop w:val="0"/>
              <w:marBottom w:val="0"/>
              <w:divBdr>
                <w:top w:val="none" w:sz="0" w:space="0" w:color="auto"/>
                <w:left w:val="none" w:sz="0" w:space="0" w:color="auto"/>
                <w:bottom w:val="none" w:sz="0" w:space="0" w:color="auto"/>
                <w:right w:val="none" w:sz="0" w:space="0" w:color="auto"/>
              </w:divBdr>
              <w:divsChild>
                <w:div w:id="6829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0152">
          <w:marLeft w:val="0"/>
          <w:marRight w:val="0"/>
          <w:marTop w:val="0"/>
          <w:marBottom w:val="0"/>
          <w:divBdr>
            <w:top w:val="none" w:sz="0" w:space="0" w:color="auto"/>
            <w:left w:val="none" w:sz="0" w:space="0" w:color="auto"/>
            <w:bottom w:val="none" w:sz="0" w:space="0" w:color="auto"/>
            <w:right w:val="none" w:sz="0" w:space="0" w:color="auto"/>
          </w:divBdr>
          <w:divsChild>
            <w:div w:id="619992897">
              <w:marLeft w:val="0"/>
              <w:marRight w:val="0"/>
              <w:marTop w:val="0"/>
              <w:marBottom w:val="0"/>
              <w:divBdr>
                <w:top w:val="none" w:sz="0" w:space="0" w:color="auto"/>
                <w:left w:val="none" w:sz="0" w:space="0" w:color="auto"/>
                <w:bottom w:val="none" w:sz="0" w:space="0" w:color="auto"/>
                <w:right w:val="none" w:sz="0" w:space="0" w:color="auto"/>
              </w:divBdr>
            </w:div>
            <w:div w:id="852842558">
              <w:marLeft w:val="0"/>
              <w:marRight w:val="0"/>
              <w:marTop w:val="0"/>
              <w:marBottom w:val="0"/>
              <w:divBdr>
                <w:top w:val="none" w:sz="0" w:space="0" w:color="auto"/>
                <w:left w:val="none" w:sz="0" w:space="0" w:color="auto"/>
                <w:bottom w:val="none" w:sz="0" w:space="0" w:color="auto"/>
                <w:right w:val="none" w:sz="0" w:space="0" w:color="auto"/>
              </w:divBdr>
              <w:divsChild>
                <w:div w:id="211748477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840849477">
      <w:bodyDiv w:val="1"/>
      <w:marLeft w:val="0"/>
      <w:marRight w:val="0"/>
      <w:marTop w:val="0"/>
      <w:marBottom w:val="0"/>
      <w:divBdr>
        <w:top w:val="none" w:sz="0" w:space="0" w:color="auto"/>
        <w:left w:val="none" w:sz="0" w:space="0" w:color="auto"/>
        <w:bottom w:val="none" w:sz="0" w:space="0" w:color="auto"/>
        <w:right w:val="none" w:sz="0" w:space="0" w:color="auto"/>
      </w:divBdr>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082480632">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3F60B-0987-4F61-A1D9-5BAF7E85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3137</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20978</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2012-02-24T14:53:00Z</cp:lastPrinted>
  <dcterms:created xsi:type="dcterms:W3CDTF">2016-09-26T11:48:00Z</dcterms:created>
  <dcterms:modified xsi:type="dcterms:W3CDTF">2016-09-26T11:48:00Z</dcterms:modified>
</cp:coreProperties>
</file>